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114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06"/>
        <w:gridCol w:w="1474"/>
        <w:gridCol w:w="7438"/>
        <w:gridCol w:w="1431"/>
      </w:tblGrid>
      <w:tr w:rsidR="00B6744E" w:rsidRPr="0064234A" w:rsidTr="005408C7">
        <w:trPr>
          <w:trHeight w:val="597"/>
          <w:tblHeader/>
          <w:jc w:val="center"/>
        </w:trPr>
        <w:tc>
          <w:tcPr>
            <w:tcW w:w="806" w:type="dxa"/>
            <w:shd w:val="clear" w:color="auto" w:fill="00923F"/>
            <w:vAlign w:val="center"/>
          </w:tcPr>
          <w:p w:rsidR="00B6744E" w:rsidRPr="0064234A" w:rsidRDefault="00A51638" w:rsidP="00A94FC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/>
                <w:b/>
                <w:color w:val="FFFFFF" w:themeColor="background1"/>
                <w:sz w:val="16"/>
                <w:szCs w:val="16"/>
                <w:lang w:val="es-ES"/>
              </w:rPr>
              <w:t xml:space="preserve">PROCESOS EXTERNOS </w:t>
            </w:r>
            <w:r w:rsidR="00B6744E" w:rsidRPr="0064234A">
              <w:rPr>
                <w:rFonts w:asciiTheme="minorHAnsi" w:hAnsiTheme="minorHAnsi"/>
                <w:b/>
                <w:color w:val="FFFFFF" w:themeColor="background1"/>
                <w:sz w:val="16"/>
                <w:szCs w:val="16"/>
                <w:lang w:val="es-ES"/>
              </w:rPr>
              <w:t>No.</w:t>
            </w:r>
          </w:p>
        </w:tc>
        <w:tc>
          <w:tcPr>
            <w:tcW w:w="1474" w:type="dxa"/>
            <w:shd w:val="clear" w:color="auto" w:fill="00923F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/>
                <w:b/>
                <w:color w:val="FFFFFF" w:themeColor="background1"/>
                <w:sz w:val="16"/>
                <w:szCs w:val="16"/>
                <w:lang w:val="es-ES"/>
              </w:rPr>
              <w:t>PROCESO</w:t>
            </w:r>
          </w:p>
        </w:tc>
        <w:tc>
          <w:tcPr>
            <w:tcW w:w="7438" w:type="dxa"/>
            <w:shd w:val="clear" w:color="auto" w:fill="00923F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/>
                <w:b/>
                <w:color w:val="FFFFFF" w:themeColor="background1"/>
                <w:sz w:val="16"/>
                <w:szCs w:val="16"/>
                <w:lang w:val="es-ES"/>
              </w:rPr>
              <w:t>NOMBRE DEL DOCUMENTO CONTROLADO</w:t>
            </w:r>
          </w:p>
        </w:tc>
        <w:tc>
          <w:tcPr>
            <w:tcW w:w="1431" w:type="dxa"/>
            <w:shd w:val="clear" w:color="auto" w:fill="00923F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/>
                <w:b/>
                <w:color w:val="FFFFFF" w:themeColor="background1"/>
                <w:sz w:val="16"/>
                <w:szCs w:val="16"/>
                <w:lang w:val="es-ES"/>
              </w:rPr>
              <w:t>FECHA DE EMSISIÓN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</w:t>
            </w:r>
            <w:r w:rsidR="00FB39EA" w:rsidRPr="0064234A">
              <w:rPr>
                <w:rFonts w:asciiTheme="minorHAnsi" w:hAnsiTheme="minorHAnsi" w:cs="Arial"/>
                <w:sz w:val="16"/>
                <w:szCs w:val="16"/>
              </w:rPr>
              <w:t>.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Ley Federal de Responsabilidades de los Servidores Públicos.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Diciembre 1996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Calidad.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Norma para el Sistema de Gestión de la calidad- Fundamento y vocabulario. ISO 900</w:t>
            </w:r>
            <w:r w:rsidR="00EB2CB6">
              <w:rPr>
                <w:rFonts w:asciiTheme="minorHAnsi" w:hAnsiTheme="minorHAnsi" w:cs="Arial"/>
                <w:sz w:val="16"/>
                <w:szCs w:val="16"/>
              </w:rPr>
              <w:t>0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:20</w:t>
            </w:r>
            <w:r w:rsidR="00EB2CB6">
              <w:rPr>
                <w:rFonts w:asciiTheme="minorHAnsi" w:hAnsiTheme="minorHAnsi" w:cs="Arial"/>
                <w:sz w:val="16"/>
                <w:szCs w:val="16"/>
              </w:rPr>
              <w:t>1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5 COPANT/ISO 9000-20</w:t>
            </w:r>
            <w:r w:rsidR="00DB15FC">
              <w:rPr>
                <w:rFonts w:asciiTheme="minorHAnsi" w:hAnsiTheme="minorHAnsi" w:cs="Arial"/>
                <w:sz w:val="16"/>
                <w:szCs w:val="16"/>
              </w:rPr>
              <w:t>1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5 NMX-CC-9000-IMNC-20</w:t>
            </w:r>
            <w:r w:rsidR="00DB15FC">
              <w:rPr>
                <w:rFonts w:asciiTheme="minorHAnsi" w:hAnsiTheme="minorHAnsi" w:cs="Arial"/>
                <w:sz w:val="16"/>
                <w:szCs w:val="16"/>
              </w:rPr>
              <w:t>1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5.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B2B4F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20</w:t>
            </w:r>
            <w:r w:rsidR="00AB2B4F">
              <w:rPr>
                <w:rFonts w:asciiTheme="minorHAnsi" w:hAnsiTheme="minorHAnsi" w:cs="Arial"/>
                <w:sz w:val="16"/>
                <w:szCs w:val="16"/>
              </w:rPr>
              <w:t>15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.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Calidad.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pt-BR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 xml:space="preserve">Norma para el Sistema de Gestión de la calidad- Requisitos. 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pt-BR"/>
              </w:rPr>
              <w:t>ISO 9001:20</w:t>
            </w:r>
            <w:r w:rsidR="00DB15FC">
              <w:rPr>
                <w:rFonts w:asciiTheme="minorHAnsi" w:hAnsiTheme="minorHAnsi" w:cs="Arial"/>
                <w:sz w:val="16"/>
                <w:szCs w:val="16"/>
                <w:lang w:val="pt-BR"/>
              </w:rPr>
              <w:t>15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pt-BR"/>
              </w:rPr>
              <w:t xml:space="preserve"> COPANT/ISO 9001-20</w:t>
            </w:r>
            <w:r w:rsidR="00DB15FC">
              <w:rPr>
                <w:rFonts w:asciiTheme="minorHAnsi" w:hAnsiTheme="minorHAnsi" w:cs="Arial"/>
                <w:sz w:val="16"/>
                <w:szCs w:val="16"/>
                <w:lang w:val="pt-BR"/>
              </w:rPr>
              <w:t>15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pt-BR"/>
              </w:rPr>
              <w:t xml:space="preserve"> NMX-CC-9001-IMNC-20</w:t>
            </w:r>
            <w:r w:rsidR="00DB15FC">
              <w:rPr>
                <w:rFonts w:asciiTheme="minorHAnsi" w:hAnsiTheme="minorHAnsi" w:cs="Arial"/>
                <w:sz w:val="16"/>
                <w:szCs w:val="16"/>
                <w:lang w:val="pt-BR"/>
              </w:rPr>
              <w:t>15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pt-BR"/>
              </w:rPr>
              <w:t>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B2B4F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20</w:t>
            </w:r>
            <w:r w:rsidR="00AB2B4F">
              <w:rPr>
                <w:rFonts w:asciiTheme="minorHAnsi" w:hAnsiTheme="minorHAnsi" w:cs="Arial"/>
                <w:sz w:val="16"/>
                <w:szCs w:val="16"/>
              </w:rPr>
              <w:t>15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.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Calidad.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43438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Norma para Directrices para la auditoría de los sistemas de gestión de la calidad y/o ambiental. ISO 19011:20</w:t>
            </w:r>
            <w:r w:rsidR="00963511">
              <w:rPr>
                <w:rFonts w:asciiTheme="minorHAnsi" w:hAnsiTheme="minorHAnsi" w:cs="Arial"/>
                <w:sz w:val="16"/>
                <w:szCs w:val="16"/>
              </w:rPr>
              <w:t>1</w:t>
            </w:r>
            <w:r w:rsidR="0043438A">
              <w:rPr>
                <w:rFonts w:asciiTheme="minorHAnsi" w:hAnsiTheme="minorHAnsi" w:cs="Arial"/>
                <w:sz w:val="16"/>
                <w:szCs w:val="16"/>
              </w:rPr>
              <w:t>1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 xml:space="preserve"> COPANT/ISO 19011-20</w:t>
            </w:r>
            <w:r w:rsidR="0043438A">
              <w:rPr>
                <w:rFonts w:asciiTheme="minorHAnsi" w:hAnsiTheme="minorHAnsi" w:cs="Arial"/>
                <w:sz w:val="16"/>
                <w:szCs w:val="16"/>
              </w:rPr>
              <w:t>11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 xml:space="preserve"> NMX-CC-SAA-19011-IMNC-20</w:t>
            </w:r>
            <w:r w:rsidR="0043438A">
              <w:rPr>
                <w:rFonts w:asciiTheme="minorHAnsi" w:hAnsiTheme="minorHAnsi" w:cs="Arial"/>
                <w:sz w:val="16"/>
                <w:szCs w:val="16"/>
              </w:rPr>
              <w:t>11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43438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20</w:t>
            </w:r>
            <w:r w:rsidR="0043438A">
              <w:rPr>
                <w:rFonts w:asciiTheme="minorHAnsi" w:hAnsiTheme="minorHAnsi" w:cs="Arial"/>
                <w:sz w:val="16"/>
                <w:szCs w:val="16"/>
              </w:rPr>
              <w:t>11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.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Calidad.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Ley Federal de Transparencia y acceso a la Información Pública Gubernamental.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2002.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</w:rPr>
              <w:t>Ley Orgánica de la Administración Pública. D.O.F.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Textoindependiente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bCs/>
                <w:sz w:val="16"/>
                <w:szCs w:val="16"/>
                <w:lang w:val="es-ES"/>
              </w:rPr>
              <w:t>Diciembre</w:t>
            </w:r>
            <w:r w:rsidRPr="0064234A">
              <w:rPr>
                <w:rFonts w:asciiTheme="minorHAnsi" w:hAnsiTheme="minorHAnsi"/>
                <w:bCs/>
                <w:sz w:val="16"/>
                <w:szCs w:val="16"/>
              </w:rPr>
              <w:t xml:space="preserve"> 2005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</w:rPr>
              <w:t>Ley de Planeación. D.O.F.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</w:rPr>
              <w:t>Enero 1983.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</w:rPr>
              <w:t>Ley de adquisiciones, arrendamientos y servicios del sector público.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Textoindependiente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  <w:lang w:val="es-ES_tradnl"/>
              </w:rPr>
            </w:pPr>
            <w:r w:rsidRPr="0064234A">
              <w:rPr>
                <w:rFonts w:asciiTheme="minorHAnsi" w:hAnsiTheme="minorHAnsi"/>
                <w:sz w:val="16"/>
                <w:szCs w:val="16"/>
                <w:lang w:val="es-ES_tradnl"/>
              </w:rPr>
              <w:t>Enero 1999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</w:rPr>
              <w:t>Reglamento de la Ley de Presupuesto, Contabilidad y Gasto Público Federal.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Textoindependiente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</w:rPr>
              <w:t>Reglamento Interior de la Secretaria de Educación Pública.</w:t>
            </w:r>
          </w:p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</w:rPr>
              <w:t>Diario Oficial de la Federación, Capitulo VII, Artículo 19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Textoindependiente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Enero 2005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</w:rPr>
              <w:t>Criterios para la Operación del Proceso de Capacitación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Julio 2004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Académico, Calidad, 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Constitución Política de los Estados Unidos Mexicanos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Diciembre 2005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Calidad, Administración de los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Ley Federal de los trabajadores al servicio del Estado.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1998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Recursos.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  <w:tab w:val="left" w:pos="3870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Ley Federal de Trabajo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1998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Circular 40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Agosto 2005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Planeación, Administración de los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Clasificador por objeto del gasto para la Administración Pública Federal.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Planeación, 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Ley Federal de Responsabilidades Administrativas de los servidores públicos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Diciembre 2005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Lineamientos para el ejercicio y control del gasto de la SEP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Mayo 2004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5A04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</w:rPr>
              <w:t>Manual del Sistema de Ingresos Propios de los Planteles Educativos dependientes de la Subsecretaría de Educación e Investigación Tecnológica.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Agosto 1991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Ley de Presupuesto Contabilidad y Gasto Público Federal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Abril 2003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Reglamento de la Ley de Presupuesto, Contabilidad y Gasto Público Federal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Junio 2002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Reglamento de las Condiciones Generales de Trabajo del personal de la Secretaría de Educación Pública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Enero 1946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Reglamento de Afiliación y vigencia de Derechos y Cobranza del ISSSTE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Julio 2000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Reglamento de Prestaciones Económicas y Vivienda del ISSSTE.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Diciembre 2000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Reglamento Interior de la Secretaría de Educación Pública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Enero 2005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Manual de Normas para la Administración de Recursos Humanos en la S.E.P.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Enero 2005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Criterios para la operación del Sistema de Administración de Recursos Humanos en la S.E.P.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Enero 2005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Manual de Procesos de evaluación del desempeño docente y del ingreso de aspirantes a la Educación superior Tecnológica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2006-2007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  <w:bookmarkStart w:id="0" w:name="_GoBack" w:colFirst="1" w:colLast="1"/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Acuerdo número 279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Junio 2000</w:t>
            </w:r>
          </w:p>
        </w:tc>
      </w:tr>
      <w:bookmarkEnd w:id="0"/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Ley Federal de Presupuesto y Responsabilidad Hacendaría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Circu</w:t>
            </w:r>
            <w:r w:rsidRPr="0064234A">
              <w:rPr>
                <w:rFonts w:asciiTheme="minorHAnsi" w:hAnsiTheme="minorHAnsi"/>
                <w:spacing w:val="2"/>
                <w:sz w:val="16"/>
                <w:szCs w:val="16"/>
              </w:rPr>
              <w:t>l</w:t>
            </w:r>
            <w:r w:rsidRPr="0064234A">
              <w:rPr>
                <w:rFonts w:asciiTheme="minorHAnsi" w:hAnsiTheme="minorHAnsi"/>
                <w:spacing w:val="-1"/>
                <w:sz w:val="16"/>
                <w:szCs w:val="16"/>
              </w:rPr>
              <w:t>a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r</w:t>
            </w:r>
            <w:r w:rsidRPr="0064234A">
              <w:rPr>
                <w:rFonts w:asciiTheme="minorHAnsi" w:hAnsiTheme="minorHAnsi"/>
                <w:spacing w:val="-10"/>
                <w:sz w:val="16"/>
                <w:szCs w:val="16"/>
              </w:rPr>
              <w:t xml:space="preserve">  </w:t>
            </w:r>
            <w:r w:rsidRPr="0064234A">
              <w:rPr>
                <w:rFonts w:asciiTheme="minorHAnsi" w:hAnsiTheme="minorHAnsi"/>
                <w:spacing w:val="3"/>
                <w:sz w:val="16"/>
                <w:szCs w:val="16"/>
              </w:rPr>
              <w:t>n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úm.</w:t>
            </w:r>
            <w:r w:rsidRPr="0064234A">
              <w:rPr>
                <w:rFonts w:asciiTheme="minorHAnsi" w:hAnsiTheme="minorHAnsi"/>
                <w:spacing w:val="-5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D</w:t>
            </w:r>
            <w:r w:rsidRPr="0064234A">
              <w:rPr>
                <w:rFonts w:asciiTheme="minorHAnsi" w:hAnsiTheme="minorHAnsi"/>
                <w:spacing w:val="3"/>
                <w:sz w:val="16"/>
                <w:szCs w:val="16"/>
              </w:rPr>
              <w:t>G</w:t>
            </w:r>
            <w:r w:rsidRPr="0064234A">
              <w:rPr>
                <w:rFonts w:asciiTheme="minorHAnsi" w:hAnsiTheme="minorHAnsi"/>
                <w:spacing w:val="-1"/>
                <w:sz w:val="16"/>
                <w:szCs w:val="16"/>
              </w:rPr>
              <w:t>A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IR</w:t>
            </w:r>
            <w:r w:rsidRPr="0064234A">
              <w:rPr>
                <w:rFonts w:asciiTheme="minorHAnsi" w:hAnsiTheme="minorHAnsi"/>
                <w:spacing w:val="2"/>
                <w:sz w:val="16"/>
                <w:szCs w:val="16"/>
              </w:rPr>
              <w:t>/0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05/</w:t>
            </w:r>
            <w:r w:rsidRPr="0064234A">
              <w:rPr>
                <w:rFonts w:asciiTheme="minorHAnsi" w:hAnsiTheme="minorHAnsi"/>
                <w:spacing w:val="2"/>
                <w:sz w:val="16"/>
                <w:szCs w:val="16"/>
              </w:rPr>
              <w:t>2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000</w:t>
            </w:r>
            <w:r w:rsidRPr="0064234A">
              <w:rPr>
                <w:rFonts w:asciiTheme="minorHAnsi" w:hAnsiTheme="minorHAnsi"/>
                <w:spacing w:val="-13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d</w:t>
            </w:r>
            <w:r w:rsidRPr="0064234A">
              <w:rPr>
                <w:rFonts w:asciiTheme="minorHAnsi" w:hAnsiTheme="minorHAnsi"/>
                <w:spacing w:val="2"/>
                <w:sz w:val="16"/>
                <w:szCs w:val="16"/>
              </w:rPr>
              <w:t>e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l</w:t>
            </w:r>
            <w:r w:rsidRPr="0064234A">
              <w:rPr>
                <w:rFonts w:asciiTheme="minorHAnsi" w:hAnsiTheme="minorHAnsi"/>
                <w:spacing w:val="-4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15</w:t>
            </w:r>
            <w:r w:rsidRPr="0064234A">
              <w:rPr>
                <w:rFonts w:asciiTheme="minorHAnsi" w:hAnsiTheme="minorHAnsi"/>
                <w:spacing w:val="3"/>
                <w:sz w:val="16"/>
                <w:szCs w:val="16"/>
              </w:rPr>
              <w:t>-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11</w:t>
            </w:r>
            <w:r w:rsidRPr="0064234A">
              <w:rPr>
                <w:rFonts w:asciiTheme="minorHAnsi" w:hAnsiTheme="minorHAnsi"/>
                <w:spacing w:val="1"/>
                <w:sz w:val="16"/>
                <w:szCs w:val="16"/>
              </w:rPr>
              <w:t>-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2</w:t>
            </w:r>
            <w:r w:rsidRPr="0064234A">
              <w:rPr>
                <w:rFonts w:asciiTheme="minorHAnsi" w:hAnsiTheme="minorHAnsi"/>
                <w:spacing w:val="2"/>
                <w:sz w:val="16"/>
                <w:szCs w:val="16"/>
              </w:rPr>
              <w:t>0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00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Noviembre 2</w:t>
            </w:r>
            <w:r w:rsidRPr="0064234A">
              <w:rPr>
                <w:rFonts w:asciiTheme="minorHAnsi" w:hAnsiTheme="minorHAnsi"/>
                <w:spacing w:val="2"/>
                <w:sz w:val="16"/>
                <w:szCs w:val="16"/>
              </w:rPr>
              <w:t>0</w:t>
            </w:r>
            <w:r w:rsidRPr="0064234A">
              <w:rPr>
                <w:rFonts w:asciiTheme="minorHAnsi" w:hAnsiTheme="minorHAnsi"/>
                <w:sz w:val="16"/>
                <w:szCs w:val="16"/>
              </w:rPr>
              <w:t>00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A</w:t>
            </w:r>
            <w:r w:rsidRPr="0064234A">
              <w:rPr>
                <w:rFonts w:asciiTheme="minorHAnsi" w:hAnsiTheme="minorHAnsi" w:cs="Arial"/>
                <w:spacing w:val="1"/>
                <w:sz w:val="16"/>
                <w:szCs w:val="16"/>
              </w:rPr>
              <w:t>c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ue</w:t>
            </w:r>
            <w:r w:rsidRPr="0064234A">
              <w:rPr>
                <w:rFonts w:asciiTheme="minorHAnsi" w:hAnsiTheme="minorHAnsi" w:cs="Arial"/>
                <w:spacing w:val="1"/>
                <w:sz w:val="16"/>
                <w:szCs w:val="16"/>
              </w:rPr>
              <w:t>r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do</w:t>
            </w:r>
            <w:r w:rsidRPr="0064234A">
              <w:rPr>
                <w:rFonts w:asciiTheme="minorHAnsi" w:hAnsiTheme="minorHAnsi" w:cs="Arial"/>
                <w:spacing w:val="-5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No.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1/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S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P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C.</w:t>
            </w:r>
            <w:r w:rsidRPr="0064234A">
              <w:rPr>
                <w:rFonts w:asciiTheme="minorHAnsi" w:hAnsiTheme="minorHAnsi" w:cs="Arial"/>
                <w:spacing w:val="-4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D</w:t>
            </w:r>
            <w:r w:rsidRPr="0064234A">
              <w:rPr>
                <w:rFonts w:asciiTheme="minorHAnsi" w:hAnsiTheme="minorHAnsi" w:cs="Arial"/>
                <w:spacing w:val="1"/>
                <w:sz w:val="16"/>
                <w:szCs w:val="16"/>
              </w:rPr>
              <w:t>i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a</w:t>
            </w:r>
            <w:r w:rsidRPr="0064234A">
              <w:rPr>
                <w:rFonts w:asciiTheme="minorHAnsi" w:hAnsiTheme="minorHAnsi" w:cs="Arial"/>
                <w:spacing w:val="1"/>
                <w:sz w:val="16"/>
                <w:szCs w:val="16"/>
              </w:rPr>
              <w:t>r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i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o</w:t>
            </w:r>
            <w:r w:rsidRPr="0064234A">
              <w:rPr>
                <w:rFonts w:asciiTheme="minorHAnsi" w:hAnsiTheme="minorHAnsi" w:cs="Arial"/>
                <w:spacing w:val="-3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pacing w:val="1"/>
                <w:sz w:val="16"/>
                <w:szCs w:val="16"/>
              </w:rPr>
              <w:t>O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f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i</w:t>
            </w:r>
            <w:r w:rsidRPr="0064234A">
              <w:rPr>
                <w:rFonts w:asciiTheme="minorHAnsi" w:hAnsiTheme="minorHAnsi" w:cs="Arial"/>
                <w:spacing w:val="1"/>
                <w:sz w:val="16"/>
                <w:szCs w:val="16"/>
              </w:rPr>
              <w:t>c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i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a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l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,</w:t>
            </w:r>
            <w:r w:rsidRPr="0064234A">
              <w:rPr>
                <w:rFonts w:asciiTheme="minorHAnsi" w:hAnsiTheme="minorHAnsi" w:cs="Arial"/>
                <w:spacing w:val="-6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1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7</w:t>
            </w:r>
            <w:r w:rsidRPr="0064234A">
              <w:rPr>
                <w:rFonts w:asciiTheme="minorHAnsi" w:hAnsiTheme="minorHAnsi" w:cs="Arial"/>
                <w:spacing w:val="-3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de d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i</w:t>
            </w:r>
            <w:r w:rsidRPr="0064234A">
              <w:rPr>
                <w:rFonts w:asciiTheme="minorHAnsi" w:hAnsiTheme="minorHAnsi" w:cs="Arial"/>
                <w:spacing w:val="4"/>
                <w:sz w:val="16"/>
                <w:szCs w:val="16"/>
              </w:rPr>
              <w:t>c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i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64234A">
              <w:rPr>
                <w:rFonts w:asciiTheme="minorHAnsi" w:hAnsiTheme="minorHAnsi" w:cs="Arial"/>
                <w:spacing w:val="4"/>
                <w:sz w:val="16"/>
                <w:szCs w:val="16"/>
              </w:rPr>
              <w:t>m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b</w:t>
            </w:r>
            <w:r w:rsidRPr="0064234A">
              <w:rPr>
                <w:rFonts w:asciiTheme="minorHAnsi" w:hAnsiTheme="minorHAnsi" w:cs="Arial"/>
                <w:spacing w:val="1"/>
                <w:sz w:val="16"/>
                <w:szCs w:val="16"/>
              </w:rPr>
              <w:t>r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64234A">
              <w:rPr>
                <w:rFonts w:asciiTheme="minorHAnsi" w:hAnsiTheme="minorHAnsi" w:cs="Arial"/>
                <w:spacing w:val="-10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de 1997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Diciembre 1997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pacing w:val="-1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i</w:t>
            </w:r>
            <w:r w:rsidRPr="0064234A">
              <w:rPr>
                <w:rFonts w:asciiTheme="minorHAnsi" w:hAnsiTheme="minorHAnsi" w:cs="Arial"/>
                <w:spacing w:val="1"/>
                <w:sz w:val="16"/>
                <w:szCs w:val="16"/>
              </w:rPr>
              <w:t>rc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u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l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ar</w:t>
            </w:r>
            <w:r w:rsidRPr="0064234A">
              <w:rPr>
                <w:rFonts w:asciiTheme="minorHAnsi" w:hAnsiTheme="minorHAnsi" w:cs="Arial"/>
                <w:spacing w:val="-4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de</w:t>
            </w:r>
            <w:r w:rsidRPr="0064234A">
              <w:rPr>
                <w:rFonts w:asciiTheme="minorHAnsi" w:hAnsiTheme="minorHAnsi" w:cs="Arial"/>
                <w:spacing w:val="-3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pacing w:val="3"/>
                <w:sz w:val="16"/>
                <w:szCs w:val="16"/>
              </w:rPr>
              <w:t>C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o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n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v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a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li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d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a</w:t>
            </w:r>
            <w:r w:rsidRPr="0064234A">
              <w:rPr>
                <w:rFonts w:asciiTheme="minorHAnsi" w:hAnsiTheme="minorHAnsi" w:cs="Arial"/>
                <w:spacing w:val="1"/>
                <w:sz w:val="16"/>
                <w:szCs w:val="16"/>
              </w:rPr>
              <w:t>c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i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ó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n</w:t>
            </w:r>
            <w:r w:rsidRPr="0064234A">
              <w:rPr>
                <w:rFonts w:asciiTheme="minorHAnsi" w:hAnsiTheme="minorHAnsi" w:cs="Arial"/>
                <w:spacing w:val="-14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d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64234A">
              <w:rPr>
                <w:rFonts w:asciiTheme="minorHAnsi" w:hAnsiTheme="minorHAnsi" w:cs="Arial"/>
                <w:spacing w:val="-3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E</w:t>
            </w:r>
            <w:r w:rsidRPr="0064234A">
              <w:rPr>
                <w:rFonts w:asciiTheme="minorHAnsi" w:hAnsiTheme="minorHAnsi" w:cs="Arial"/>
                <w:spacing w:val="1"/>
                <w:sz w:val="16"/>
                <w:szCs w:val="16"/>
              </w:rPr>
              <w:t>s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t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u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d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i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os</w:t>
            </w:r>
            <w:r w:rsidRPr="0064234A">
              <w:rPr>
                <w:rFonts w:asciiTheme="minorHAnsi" w:hAnsiTheme="minorHAnsi" w:cs="Arial"/>
                <w:spacing w:val="-7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pacing w:val="3"/>
                <w:sz w:val="16"/>
                <w:szCs w:val="16"/>
              </w:rPr>
              <w:t>D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.</w:t>
            </w:r>
            <w:r w:rsidRPr="0064234A">
              <w:rPr>
                <w:rFonts w:asciiTheme="minorHAnsi" w:hAnsiTheme="minorHAnsi" w:cs="Arial"/>
                <w:spacing w:val="-1"/>
                <w:sz w:val="16"/>
                <w:szCs w:val="16"/>
              </w:rPr>
              <w:t>A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.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/01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/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01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Enero 2001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pacing w:val="-1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Man</w:t>
            </w:r>
            <w:r w:rsidRPr="0064234A">
              <w:rPr>
                <w:rFonts w:asciiTheme="minorHAnsi" w:hAnsiTheme="minorHAnsi" w:cs="Arial"/>
                <w:spacing w:val="2"/>
                <w:sz w:val="16"/>
                <w:szCs w:val="16"/>
              </w:rPr>
              <w:t>u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al</w:t>
            </w:r>
            <w:r w:rsidRPr="0064234A">
              <w:rPr>
                <w:rFonts w:asciiTheme="minorHAnsi" w:hAnsiTheme="minorHAnsi" w:cs="Arial"/>
                <w:spacing w:val="-6"/>
                <w:sz w:val="16"/>
                <w:szCs w:val="16"/>
              </w:rPr>
              <w:t xml:space="preserve"> </w:t>
            </w:r>
            <w:r w:rsidRPr="0064234A">
              <w:rPr>
                <w:rFonts w:asciiTheme="minorHAnsi" w:hAnsiTheme="minorHAnsi" w:cs="Arial"/>
                <w:sz w:val="16"/>
                <w:szCs w:val="16"/>
              </w:rPr>
              <w:t>de Servicios Escolares 2007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Mayo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pacing w:val="-1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Manual Académico Administrativo 2007</w:t>
            </w:r>
            <w:r w:rsidR="00B760F8">
              <w:rPr>
                <w:rFonts w:asciiTheme="minorHAnsi" w:hAnsiTheme="minorHAnsi" w:cs="Arial"/>
                <w:sz w:val="16"/>
                <w:szCs w:val="16"/>
              </w:rPr>
              <w:t xml:space="preserve"> y 2015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Mayo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Manual de Procedimientos para la Acreditación de Asignaturas de los Planes de Estudios en los Institutos Tecnológicos (1997)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Mayo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Manual de procedimientos para la obtención del título profesional de licenciatura, licenciatura-técnica y técnica superior, diploma de especialista y grados académicos de maestría y doctorado en el Sistema Nacional de los Institutos Tecnológicos.1997.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1997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Circular CSE/004/05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43438A">
            <w:pPr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b/>
                <w:bCs/>
                <w:sz w:val="16"/>
                <w:szCs w:val="16"/>
                <w:lang w:val="es-ES"/>
              </w:rPr>
              <w:t>Procedimiento para la Elaboración, Evaluación y Seguimiento del P</w:t>
            </w:r>
            <w:r w:rsidR="0043438A">
              <w:rPr>
                <w:rFonts w:asciiTheme="minorHAnsi" w:hAnsiTheme="minorHAnsi" w:cs="Arial"/>
                <w:b/>
                <w:bCs/>
                <w:sz w:val="16"/>
                <w:szCs w:val="16"/>
                <w:lang w:val="es-ES"/>
              </w:rPr>
              <w:t>IA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43438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</w:t>
            </w:r>
            <w:r w:rsidR="0043438A"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43438A">
            <w:pPr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para la Elaboración del Programa </w:t>
            </w:r>
            <w:r w:rsidR="0043438A">
              <w:rPr>
                <w:rFonts w:asciiTheme="minorHAnsi" w:hAnsiTheme="minorHAnsi" w:cs="Arial"/>
                <w:sz w:val="16"/>
                <w:szCs w:val="16"/>
                <w:lang w:val="es-ES"/>
              </w:rPr>
              <w:t>Institucional Anual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, para los Institutos Tecnológicos y Centros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4343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</w:t>
            </w:r>
            <w:r w:rsidR="0043438A"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de Seguimiento y Evaluación del Programa </w:t>
            </w:r>
            <w:r w:rsidR="0043438A" w:rsidRPr="0043438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Institucional 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Anual 20__ de los Institutos Tecnológicos y Centros.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4343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</w:t>
            </w:r>
            <w:r w:rsidR="0043438A"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43438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de Seguimiento y Evaluación del Programa </w:t>
            </w:r>
            <w:r w:rsidR="0043438A" w:rsidRPr="0043438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Institucional </w:t>
            </w:r>
            <w:r w:rsidR="0043438A">
              <w:rPr>
                <w:rFonts w:asciiTheme="minorHAnsi" w:hAnsiTheme="minorHAnsi" w:cs="Arial"/>
                <w:sz w:val="16"/>
                <w:szCs w:val="16"/>
                <w:lang w:val="es-ES"/>
              </w:rPr>
              <w:t>Anual 20__ del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 </w:t>
            </w:r>
            <w:r w:rsidRPr="0064234A">
              <w:rPr>
                <w:rFonts w:asciiTheme="minorHAnsi" w:hAnsiTheme="minorHAnsi" w:cs="Arial"/>
                <w:sz w:val="16"/>
                <w:szCs w:val="16"/>
                <w:highlight w:val="yellow"/>
                <w:lang w:val="es-ES"/>
              </w:rPr>
              <w:t>T</w:t>
            </w:r>
            <w:r w:rsidR="00265395">
              <w:rPr>
                <w:rFonts w:asciiTheme="minorHAnsi" w:hAnsiTheme="minorHAnsi" w:cs="Arial"/>
                <w:sz w:val="16"/>
                <w:szCs w:val="16"/>
                <w:highlight w:val="yellow"/>
                <w:lang w:val="es-ES"/>
              </w:rPr>
              <w:t>ec</w:t>
            </w:r>
            <w:r w:rsidR="00E6236A" w:rsidRPr="0064234A">
              <w:rPr>
                <w:rFonts w:asciiTheme="minorHAnsi" w:hAnsiTheme="minorHAnsi" w:cs="Arial"/>
                <w:sz w:val="16"/>
                <w:szCs w:val="16"/>
                <w:highlight w:val="yellow"/>
                <w:lang w:val="es-ES"/>
              </w:rPr>
              <w:t>NM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4343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</w:t>
            </w:r>
            <w:r w:rsidR="0043438A"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de Seguimiento de Documentos</w:t>
            </w:r>
          </w:p>
        </w:tc>
        <w:tc>
          <w:tcPr>
            <w:tcW w:w="1431" w:type="dxa"/>
            <w:vAlign w:val="center"/>
          </w:tcPr>
          <w:p w:rsidR="00B6744E" w:rsidRPr="0064234A" w:rsidRDefault="0043438A" w:rsidP="004343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0ctubre 2015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43438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para la Elaboración del Programa </w:t>
            </w:r>
            <w:r w:rsidR="0043438A" w:rsidRPr="0043438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Institucional </w:t>
            </w:r>
            <w:r w:rsidR="0043438A">
              <w:rPr>
                <w:rFonts w:asciiTheme="minorHAnsi" w:hAnsiTheme="minorHAnsi" w:cs="Arial"/>
                <w:sz w:val="16"/>
                <w:szCs w:val="16"/>
                <w:lang w:val="es-ES"/>
              </w:rPr>
              <w:t>Anual (PIA</w:t>
            </w:r>
            <w:r w:rsidR="00E6236A"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), para </w:t>
            </w:r>
            <w:r w:rsidR="0043438A">
              <w:rPr>
                <w:rFonts w:asciiTheme="minorHAnsi" w:hAnsiTheme="minorHAnsi" w:cs="Arial"/>
                <w:sz w:val="16"/>
                <w:szCs w:val="16"/>
                <w:lang w:val="es-ES"/>
              </w:rPr>
              <w:t>el</w:t>
            </w:r>
            <w:r w:rsidR="00E6236A"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 </w:t>
            </w:r>
            <w:r w:rsidRPr="0064234A">
              <w:rPr>
                <w:rFonts w:asciiTheme="minorHAnsi" w:hAnsiTheme="minorHAnsi" w:cs="Arial"/>
                <w:sz w:val="16"/>
                <w:szCs w:val="16"/>
                <w:highlight w:val="yellow"/>
                <w:lang w:val="es-ES"/>
              </w:rPr>
              <w:t>T</w:t>
            </w:r>
            <w:r w:rsidR="00265395">
              <w:rPr>
                <w:rFonts w:asciiTheme="minorHAnsi" w:hAnsiTheme="minorHAnsi" w:cs="Arial"/>
                <w:sz w:val="16"/>
                <w:szCs w:val="16"/>
                <w:highlight w:val="yellow"/>
                <w:lang w:val="es-ES"/>
              </w:rPr>
              <w:t>ec</w:t>
            </w:r>
            <w:r w:rsidR="00E6236A" w:rsidRPr="0064234A">
              <w:rPr>
                <w:rFonts w:asciiTheme="minorHAnsi" w:hAnsiTheme="minorHAnsi" w:cs="Arial"/>
                <w:sz w:val="16"/>
                <w:szCs w:val="16"/>
                <w:highlight w:val="yellow"/>
                <w:lang w:val="es-ES"/>
              </w:rPr>
              <w:t>NM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4343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</w:t>
            </w:r>
            <w:r w:rsidR="0043438A"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Calidad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43438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Instructivo para Capturar en Línea el Formato de Seguimiento y Evaluación de las Metas P</w:t>
            </w:r>
            <w:r w:rsidR="0043438A">
              <w:rPr>
                <w:rFonts w:asciiTheme="minorHAnsi" w:hAnsiTheme="minorHAnsi" w:cs="Arial"/>
                <w:sz w:val="16"/>
                <w:szCs w:val="16"/>
                <w:lang w:val="es-ES"/>
              </w:rPr>
              <w:t>IA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 de los Institutos Tecnológicos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4343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</w:t>
            </w:r>
            <w:r w:rsidR="0043438A">
              <w:rPr>
                <w:rFonts w:asciiTheme="minorHAnsi" w:hAnsiTheme="minorHAnsi"/>
                <w:sz w:val="16"/>
                <w:szCs w:val="16"/>
              </w:rPr>
              <w:t>18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43438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  <w:t>Procedimiento para la Elaboración del del Programa Operativo Anual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43438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</w:t>
            </w:r>
            <w:r w:rsidR="0043438A">
              <w:rPr>
                <w:rFonts w:asciiTheme="minorHAnsi" w:hAnsiTheme="minorHAnsi"/>
                <w:sz w:val="16"/>
                <w:szCs w:val="16"/>
              </w:rPr>
              <w:t>18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el Desglose de Metas por Proceso</w:t>
            </w:r>
          </w:p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Clave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el Concentrado por Partida Presupuestal y Proceso Estratégico.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el Desglose de Presupuesto de Inversión con cargo a Ingresos Propios.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el Concentrado por Proceso Clave y Estratégico.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b/>
                <w:bCs/>
                <w:sz w:val="16"/>
                <w:szCs w:val="16"/>
                <w:lang w:val="es-ES"/>
              </w:rPr>
              <w:t>Procedimiento para la Elaboración del Programa Operativo Anual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el Desglose de Metas por Proceso Clave.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para Concentrado por Partida 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br/>
              <w:t>Presupuestal y Proceso Estratégico.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el Desglose del Presupuesto de Inversión con cargo a Ingresos Propios.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el Concentrado por Proceso Clave y Estratégico.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la Determinación de la Captación de Ingresos Propios.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0ctubre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  <w:t>Procedimiento para la Elaboración del Anteproyecto de Inversión.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Mayo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pt-BR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pt-BR"/>
              </w:rPr>
              <w:t>Formato para Programa de Obra, Documento “A”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Mayo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Planeación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  <w:t>Procedimiento para la asignación, ejercicio, control y evaluación del gasto directo de nivel central e institutos tecnológicos y centros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Febrero 2008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  <w:t>Procedimiento para el Reclutamiento, Selección y Contratación del Personal.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  <w:t>Procedimiento para el Ejercicio del Recurso Federal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  <w:t>Procedimiento para el Movimiento de Personal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de Relación de Entrega de Constancias de Nombramiento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Reporte de Recepción de Constancias de Nombramiento del Centro de Trabajo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de Libro de Control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E6236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de Reporte de Rechazo de </w:t>
            </w:r>
            <w:r w:rsidRPr="0064234A">
              <w:rPr>
                <w:rFonts w:asciiTheme="minorHAnsi" w:hAnsiTheme="minorHAnsi" w:cs="Arial"/>
                <w:sz w:val="16"/>
                <w:szCs w:val="16"/>
                <w:highlight w:val="yellow"/>
                <w:lang w:val="es-ES"/>
              </w:rPr>
              <w:t>T</w:t>
            </w:r>
            <w:r w:rsidR="005408C7">
              <w:rPr>
                <w:rFonts w:asciiTheme="minorHAnsi" w:hAnsiTheme="minorHAnsi" w:cs="Arial"/>
                <w:sz w:val="16"/>
                <w:szCs w:val="16"/>
                <w:highlight w:val="yellow"/>
                <w:lang w:val="es-ES"/>
              </w:rPr>
              <w:t>ec</w:t>
            </w:r>
            <w:r w:rsidR="00E6236A" w:rsidRPr="0064234A">
              <w:rPr>
                <w:rFonts w:asciiTheme="minorHAnsi" w:hAnsiTheme="minorHAnsi" w:cs="Arial"/>
                <w:sz w:val="16"/>
                <w:szCs w:val="16"/>
                <w:highlight w:val="yellow"/>
                <w:lang w:val="es-ES"/>
              </w:rPr>
              <w:t>NM</w:t>
            </w:r>
            <w:r w:rsidRPr="0064234A">
              <w:rPr>
                <w:rFonts w:asciiTheme="minorHAnsi" w:hAnsiTheme="minorHAnsi" w:cs="Arial"/>
                <w:sz w:val="16"/>
                <w:szCs w:val="16"/>
                <w:highlight w:val="yellow"/>
                <w:lang w:val="es-ES"/>
              </w:rPr>
              <w:t>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Formato de </w:t>
            </w:r>
            <w:r w:rsidRPr="0064234A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Reporte de Rechazo de DGP.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 de Oficio de Envío de Constancias Extemporáneas a DGP.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ind w:left="194" w:hanging="194"/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de Relación de Constancias que se turnan para su captura en SIAPSEP.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ind w:left="194" w:hanging="194"/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de Relación de Constancias de Nombramientos con más de seis meses de retroactividad.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ind w:left="194" w:hanging="194"/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de Relación de Constancias de Nombramiento Entregadas al Departamento de Trámite de Incidencias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ind w:left="194" w:hanging="194"/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Constancia de Nombramiento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E6236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  <w:t xml:space="preserve">Instructivo de Trabajo para la Realización de Adquisiciones de </w:t>
            </w:r>
            <w:r w:rsidRPr="0064234A">
              <w:rPr>
                <w:rFonts w:asciiTheme="minorHAnsi" w:hAnsiTheme="minorHAnsi" w:cs="Arial"/>
                <w:bCs/>
                <w:sz w:val="16"/>
                <w:szCs w:val="16"/>
                <w:highlight w:val="yellow"/>
                <w:lang w:val="es-ES"/>
              </w:rPr>
              <w:t>T</w:t>
            </w:r>
            <w:r w:rsidR="00135A1A">
              <w:rPr>
                <w:rFonts w:asciiTheme="minorHAnsi" w:hAnsiTheme="minorHAnsi" w:cs="Arial"/>
                <w:bCs/>
                <w:sz w:val="16"/>
                <w:szCs w:val="16"/>
                <w:highlight w:val="yellow"/>
                <w:lang w:val="es-ES"/>
              </w:rPr>
              <w:t>ec</w:t>
            </w:r>
            <w:r w:rsidR="00E6236A" w:rsidRPr="0064234A">
              <w:rPr>
                <w:rFonts w:asciiTheme="minorHAnsi" w:hAnsiTheme="minorHAnsi" w:cs="Arial"/>
                <w:bCs/>
                <w:sz w:val="16"/>
                <w:szCs w:val="16"/>
                <w:highlight w:val="yellow"/>
                <w:lang w:val="es-ES"/>
              </w:rPr>
              <w:t>NM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Oficio No.712.1/167/05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Oficio No.712.1/012/05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ind w:left="194" w:hanging="194"/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Requisición de Compra de las partidas que integran el MANE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Oficio de Notificación de bienes disponibles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Reporte de Entrada de Almacén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Salida Vale de Almacén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Existencias de Almacén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F967F7" w:rsidRPr="0064234A" w:rsidTr="005408C7">
        <w:trPr>
          <w:jc w:val="center"/>
        </w:trPr>
        <w:tc>
          <w:tcPr>
            <w:tcW w:w="806" w:type="dxa"/>
            <w:vAlign w:val="center"/>
          </w:tcPr>
          <w:p w:rsidR="00F967F7" w:rsidRPr="0064234A" w:rsidRDefault="00F967F7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F967F7" w:rsidRPr="0064234A" w:rsidRDefault="00F967F7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 xml:space="preserve">Académico </w:t>
            </w:r>
          </w:p>
        </w:tc>
        <w:tc>
          <w:tcPr>
            <w:tcW w:w="7438" w:type="dxa"/>
            <w:vAlign w:val="center"/>
          </w:tcPr>
          <w:p w:rsidR="00F967F7" w:rsidRPr="0064234A" w:rsidRDefault="00F967F7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Proceso examen de selección CENEVAL</w:t>
            </w:r>
          </w:p>
        </w:tc>
        <w:tc>
          <w:tcPr>
            <w:tcW w:w="1431" w:type="dxa"/>
            <w:vAlign w:val="center"/>
          </w:tcPr>
          <w:p w:rsidR="00F967F7" w:rsidRPr="0064234A" w:rsidRDefault="00F967F7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Mayo 2010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  <w:t>Procedimiento para Registro de Titulo y Expedición de Cédula Profesional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Octubre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DGP/DR-01/REV.01.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Octubre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DGP/DA-05.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Octubre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Cédula.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Octubre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bCs/>
                <w:sz w:val="16"/>
                <w:szCs w:val="16"/>
                <w:lang w:val="es-ES"/>
              </w:rPr>
              <w:t>Procedimiento para el Diseño, Evaluación y Seguimiento Curricular.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Plan del proceso curricular por carrera.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Solicitud de programa de capacitación.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Oficio con programa para reuniones de capacitación, diseño, evaluación, consolidación y seguimiento.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Oficio de designación de sede para reuniones de capacitación, diseño, evaluación, consolidación o  seguimiento curricular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Oficio para convocatoria de reunión diseño, evaluación, o seguimiento curricular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Oficio de invitación para participar en reunión de diseño, evaluación ó seguimiento curricular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Oficio de asignación de compromisos adquiridos en Reunión Nacional de diseño, evaluación ó seguimiento curricular.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Oficio de invitación para participar en Reunión  Nacional de consolidación.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Minuta de acuerdo de la reunión de diseño curricular.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de retícula oficial de plan de estudio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Oficio de autorización de carrera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para registro de plan de estudio ante Dirección General de Profesiones.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2007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Todos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Manual de Organización de la DGIT.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Todos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Manual de Organización del Instituto Tecnológico.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Todos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Reglamento interior de trabajo del personal docente de los Institutos Tecnológicos.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Manual de procedimiento para la acreditación de asignaturas de los planes de estudio en los institutos tecnológicos.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Planes y programas de estudios (reforma de la educación tecnológica)2004-2005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Planes y programas de estudios 1993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Manual de Procedimientos Residencias Profesionales 2002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los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Reglamento interno de trabajo del personal no docente de los Institutos Tecnológicos.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los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Manual de Administración de Recursos Financieros en el Sistema de Institutos Tecnológicos.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Manual de procedimientos para la obtención del título profesional de licenciatura, licenciatura-técnica y técnica superior, diploma de especialista y grados académicos de maestría y doctorado en el Sistema Nacional de los Institutos Tecnológicos.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Circular CSE/004/05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Circular CSE/005/05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Circular CSE/007/05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Administración de los recursos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Oficio de asignación de recursos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Anexo 4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Circular 41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Vinculación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Manual de procedimiento para la operación del Servicio Social en el Instituto Tecnológico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Criterios para la asignación de claves de las asignaturas que integran los planes de estudio de las diferentes carreras que se ofrecen en los institutos tecnológicos.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Metodología para las Reuniones Nacionales de Evaluación curricular de las carreras 2003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Metodología para las Reuniones Nacionales de Consolidación de las carreras 2004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Vinculación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Reglamento e instructivo para los eventos deportivos de los Institutos Tecnológicos  2006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B6744E" w:rsidRPr="0064234A" w:rsidTr="005408C7">
        <w:trPr>
          <w:jc w:val="center"/>
        </w:trPr>
        <w:tc>
          <w:tcPr>
            <w:tcW w:w="806" w:type="dxa"/>
            <w:vAlign w:val="center"/>
          </w:tcPr>
          <w:p w:rsidR="00B6744E" w:rsidRPr="0064234A" w:rsidRDefault="00B6744E" w:rsidP="00A94FCA">
            <w:pPr>
              <w:pStyle w:val="Prrafodelista"/>
              <w:numPr>
                <w:ilvl w:val="0"/>
                <w:numId w:val="16"/>
              </w:numPr>
              <w:tabs>
                <w:tab w:val="left" w:pos="289"/>
              </w:tabs>
              <w:ind w:left="147" w:right="129" w:hanging="142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  <w:tc>
          <w:tcPr>
            <w:tcW w:w="1474" w:type="dxa"/>
            <w:vAlign w:val="center"/>
          </w:tcPr>
          <w:p w:rsidR="00B6744E" w:rsidRPr="0064234A" w:rsidRDefault="00B6744E" w:rsidP="00A94FC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Vinculación</w:t>
            </w:r>
          </w:p>
        </w:tc>
        <w:tc>
          <w:tcPr>
            <w:tcW w:w="7438" w:type="dxa"/>
            <w:vAlign w:val="center"/>
          </w:tcPr>
          <w:p w:rsidR="00B6744E" w:rsidRPr="0064234A" w:rsidRDefault="00B6744E" w:rsidP="00A94FCA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Manual de procedimientos para la promoción de visitas a las empresas 2002</w:t>
            </w:r>
          </w:p>
        </w:tc>
        <w:tc>
          <w:tcPr>
            <w:tcW w:w="1431" w:type="dxa"/>
            <w:vAlign w:val="center"/>
          </w:tcPr>
          <w:p w:rsidR="00B6744E" w:rsidRPr="0064234A" w:rsidRDefault="00B6744E" w:rsidP="00A94FCA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/>
                <w:sz w:val="16"/>
                <w:szCs w:val="16"/>
              </w:rPr>
              <w:t>Marzo 2006</w:t>
            </w:r>
          </w:p>
        </w:tc>
      </w:tr>
      <w:tr w:rsidR="005408C7" w:rsidRPr="005408C7" w:rsidTr="00D230ED">
        <w:trPr>
          <w:jc w:val="center"/>
        </w:trPr>
        <w:tc>
          <w:tcPr>
            <w:tcW w:w="806" w:type="dxa"/>
          </w:tcPr>
          <w:p w:rsidR="005408C7" w:rsidRPr="005408C7" w:rsidRDefault="005408C7" w:rsidP="005408C7">
            <w:pPr>
              <w:tabs>
                <w:tab w:val="left" w:pos="289"/>
              </w:tabs>
              <w:ind w:right="129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  <w:r>
              <w:rPr>
                <w:rFonts w:asciiTheme="minorHAnsi" w:hAnsiTheme="minorHAnsi"/>
                <w:sz w:val="16"/>
                <w:szCs w:val="16"/>
                <w:lang w:val="es-ES"/>
              </w:rPr>
              <w:t>123.</w:t>
            </w:r>
          </w:p>
        </w:tc>
        <w:tc>
          <w:tcPr>
            <w:tcW w:w="1474" w:type="dxa"/>
          </w:tcPr>
          <w:p w:rsidR="005408C7" w:rsidRPr="0064234A" w:rsidRDefault="005408C7" w:rsidP="005408C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Vinculación</w:t>
            </w:r>
          </w:p>
        </w:tc>
        <w:tc>
          <w:tcPr>
            <w:tcW w:w="7438" w:type="dxa"/>
          </w:tcPr>
          <w:p w:rsidR="005408C7" w:rsidRPr="0064234A" w:rsidRDefault="005408C7" w:rsidP="005408C7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Introducción Reflexión y Marco Legal de las Residencias Profesionales.</w:t>
            </w:r>
          </w:p>
        </w:tc>
        <w:tc>
          <w:tcPr>
            <w:tcW w:w="1431" w:type="dxa"/>
          </w:tcPr>
          <w:p w:rsidR="005408C7" w:rsidRPr="0064234A" w:rsidRDefault="005408C7" w:rsidP="005408C7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May</w:t>
            </w: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o 20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10</w:t>
            </w:r>
          </w:p>
        </w:tc>
      </w:tr>
      <w:tr w:rsidR="00DC0259" w:rsidRPr="0064234A" w:rsidTr="009C643E">
        <w:trPr>
          <w:jc w:val="center"/>
        </w:trPr>
        <w:tc>
          <w:tcPr>
            <w:tcW w:w="806" w:type="dxa"/>
            <w:vAlign w:val="center"/>
          </w:tcPr>
          <w:p w:rsidR="00DC0259" w:rsidRPr="00DC0259" w:rsidRDefault="00DC0259" w:rsidP="00DC0259">
            <w:pPr>
              <w:tabs>
                <w:tab w:val="left" w:pos="289"/>
              </w:tabs>
              <w:ind w:right="129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  <w:r>
              <w:rPr>
                <w:rFonts w:asciiTheme="minorHAnsi" w:hAnsiTheme="minorHAnsi"/>
                <w:sz w:val="16"/>
                <w:szCs w:val="16"/>
                <w:lang w:val="es-ES"/>
              </w:rPr>
              <w:t>124.</w:t>
            </w:r>
          </w:p>
        </w:tc>
        <w:tc>
          <w:tcPr>
            <w:tcW w:w="1474" w:type="dxa"/>
            <w:vAlign w:val="center"/>
          </w:tcPr>
          <w:p w:rsidR="00DC0259" w:rsidRDefault="00DC0259" w:rsidP="009C643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 xml:space="preserve">Administración de </w:t>
            </w:r>
          </w:p>
          <w:p w:rsidR="00DC0259" w:rsidRPr="0064234A" w:rsidRDefault="00DC0259" w:rsidP="009C643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</w:rPr>
              <w:t>los recursos</w:t>
            </w:r>
          </w:p>
        </w:tc>
        <w:tc>
          <w:tcPr>
            <w:tcW w:w="7438" w:type="dxa"/>
            <w:vAlign w:val="center"/>
          </w:tcPr>
          <w:p w:rsidR="00DC0259" w:rsidRPr="0064234A" w:rsidRDefault="00DC0259" w:rsidP="009C643E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Formato No. 5 Declaración General de Pago de  Derechos del SAT</w:t>
            </w:r>
          </w:p>
        </w:tc>
        <w:tc>
          <w:tcPr>
            <w:tcW w:w="1431" w:type="dxa"/>
            <w:vAlign w:val="center"/>
          </w:tcPr>
          <w:p w:rsidR="00DC0259" w:rsidRPr="0064234A" w:rsidRDefault="00D73401" w:rsidP="009C643E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May</w:t>
            </w: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o 20</w:t>
            </w:r>
            <w:r w:rsidRPr="0064234A">
              <w:rPr>
                <w:rFonts w:asciiTheme="minorHAnsi" w:hAnsiTheme="minorHAnsi" w:cs="Arial"/>
                <w:sz w:val="16"/>
                <w:szCs w:val="16"/>
                <w:lang w:val="es-ES"/>
              </w:rPr>
              <w:t>10</w:t>
            </w:r>
          </w:p>
        </w:tc>
      </w:tr>
      <w:tr w:rsidR="005408C7" w:rsidRPr="0064234A" w:rsidTr="005408C7">
        <w:trPr>
          <w:jc w:val="center"/>
        </w:trPr>
        <w:tc>
          <w:tcPr>
            <w:tcW w:w="806" w:type="dxa"/>
            <w:vAlign w:val="center"/>
          </w:tcPr>
          <w:p w:rsidR="005408C7" w:rsidRPr="00AB2B4F" w:rsidRDefault="005408C7" w:rsidP="005408C7">
            <w:pPr>
              <w:pStyle w:val="Prrafodelista"/>
              <w:tabs>
                <w:tab w:val="left" w:pos="289"/>
              </w:tabs>
              <w:ind w:left="147" w:right="129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AB2B4F">
              <w:rPr>
                <w:rFonts w:asciiTheme="minorHAnsi" w:hAnsiTheme="minorHAnsi"/>
                <w:sz w:val="16"/>
                <w:szCs w:val="16"/>
                <w:lang w:val="es-ES"/>
              </w:rPr>
              <w:t>12</w:t>
            </w:r>
            <w:r w:rsidR="00DC0259" w:rsidRPr="00AB2B4F">
              <w:rPr>
                <w:rFonts w:asciiTheme="minorHAnsi" w:hAnsiTheme="minorHAnsi"/>
                <w:sz w:val="16"/>
                <w:szCs w:val="16"/>
                <w:lang w:val="es-ES"/>
              </w:rPr>
              <w:t>5</w:t>
            </w:r>
            <w:r w:rsidRPr="00AB2B4F">
              <w:rPr>
                <w:rFonts w:asciiTheme="minorHAnsi" w:hAnsiTheme="minorHAnsi"/>
                <w:sz w:val="16"/>
                <w:szCs w:val="16"/>
                <w:lang w:val="es-ES"/>
              </w:rPr>
              <w:t>.</w:t>
            </w:r>
          </w:p>
        </w:tc>
        <w:tc>
          <w:tcPr>
            <w:tcW w:w="1474" w:type="dxa"/>
            <w:vAlign w:val="center"/>
          </w:tcPr>
          <w:p w:rsidR="005408C7" w:rsidRPr="00AB2B4F" w:rsidRDefault="005408C7" w:rsidP="005408C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B2B4F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5408C7" w:rsidRPr="00AB2B4F" w:rsidRDefault="005408C7" w:rsidP="00AB2B4F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AB2B4F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Planes y programas de estudios </w:t>
            </w:r>
            <w:r w:rsidR="00AB2B4F" w:rsidRPr="00AB2B4F">
              <w:rPr>
                <w:rFonts w:asciiTheme="minorHAnsi" w:hAnsiTheme="minorHAnsi" w:cs="Arial"/>
                <w:sz w:val="16"/>
                <w:szCs w:val="16"/>
                <w:lang w:val="es-ES"/>
              </w:rPr>
              <w:t>Modificación en 2015</w:t>
            </w:r>
            <w:r w:rsidR="00AB2B4F">
              <w:rPr>
                <w:rFonts w:asciiTheme="minorHAnsi" w:hAnsiTheme="minorHAnsi" w:cs="Arial"/>
                <w:sz w:val="16"/>
                <w:szCs w:val="16"/>
                <w:lang w:val="es-ES"/>
              </w:rPr>
              <w:t xml:space="preserve"> disponibles en el TecNM</w:t>
            </w:r>
          </w:p>
        </w:tc>
        <w:tc>
          <w:tcPr>
            <w:tcW w:w="1431" w:type="dxa"/>
            <w:vAlign w:val="center"/>
          </w:tcPr>
          <w:p w:rsidR="005408C7" w:rsidRPr="00AB2B4F" w:rsidRDefault="00AB2B4F" w:rsidP="005408C7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B2B4F">
              <w:rPr>
                <w:rFonts w:asciiTheme="minorHAnsi" w:hAnsiTheme="minorHAnsi"/>
                <w:sz w:val="16"/>
                <w:szCs w:val="16"/>
              </w:rPr>
              <w:t>2015</w:t>
            </w:r>
          </w:p>
        </w:tc>
      </w:tr>
      <w:tr w:rsidR="00AB2B4F" w:rsidRPr="0064234A" w:rsidTr="005408C7">
        <w:trPr>
          <w:jc w:val="center"/>
        </w:trPr>
        <w:tc>
          <w:tcPr>
            <w:tcW w:w="806" w:type="dxa"/>
            <w:vAlign w:val="center"/>
          </w:tcPr>
          <w:p w:rsidR="00AB2B4F" w:rsidRPr="00AB2B4F" w:rsidRDefault="00AB2B4F" w:rsidP="00602686">
            <w:pPr>
              <w:pStyle w:val="Prrafodelista"/>
              <w:tabs>
                <w:tab w:val="left" w:pos="289"/>
              </w:tabs>
              <w:ind w:left="147" w:right="129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AB2B4F">
              <w:rPr>
                <w:rFonts w:asciiTheme="minorHAnsi" w:hAnsiTheme="minorHAnsi"/>
                <w:sz w:val="16"/>
                <w:szCs w:val="16"/>
                <w:lang w:val="es-ES"/>
              </w:rPr>
              <w:t>12</w:t>
            </w:r>
            <w:r w:rsidR="00602686">
              <w:rPr>
                <w:rFonts w:asciiTheme="minorHAnsi" w:hAnsiTheme="minorHAnsi"/>
                <w:sz w:val="16"/>
                <w:szCs w:val="16"/>
                <w:lang w:val="es-ES"/>
              </w:rPr>
              <w:t>6</w:t>
            </w:r>
            <w:r w:rsidRPr="00AB2B4F">
              <w:rPr>
                <w:rFonts w:asciiTheme="minorHAnsi" w:hAnsiTheme="minorHAnsi"/>
                <w:sz w:val="16"/>
                <w:szCs w:val="16"/>
                <w:lang w:val="es-ES"/>
              </w:rPr>
              <w:t>.</w:t>
            </w:r>
          </w:p>
        </w:tc>
        <w:tc>
          <w:tcPr>
            <w:tcW w:w="1474" w:type="dxa"/>
            <w:vAlign w:val="center"/>
          </w:tcPr>
          <w:p w:rsidR="00AB2B4F" w:rsidRPr="00AB2B4F" w:rsidRDefault="00AB2B4F" w:rsidP="00AB2B4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B2B4F">
              <w:rPr>
                <w:rFonts w:asciiTheme="minorHAnsi" w:hAnsiTheme="minorHAnsi" w:cs="Arial"/>
                <w:sz w:val="16"/>
                <w:szCs w:val="16"/>
              </w:rPr>
              <w:t>Académico</w:t>
            </w:r>
          </w:p>
        </w:tc>
        <w:tc>
          <w:tcPr>
            <w:tcW w:w="7438" w:type="dxa"/>
            <w:vAlign w:val="center"/>
          </w:tcPr>
          <w:p w:rsidR="00AB2B4F" w:rsidRPr="00AB2B4F" w:rsidRDefault="00AB2B4F" w:rsidP="00AB2B4F">
            <w:pPr>
              <w:jc w:val="left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AB2B4F">
              <w:rPr>
                <w:rFonts w:asciiTheme="minorHAnsi" w:hAnsiTheme="minorHAnsi" w:cs="Arial"/>
                <w:sz w:val="16"/>
                <w:szCs w:val="16"/>
                <w:lang w:val="es-ES"/>
              </w:rPr>
              <w:t>Manual de Lineamientos Académico-Administrativos del Tecnológico Nacional de México</w:t>
            </w:r>
          </w:p>
        </w:tc>
        <w:tc>
          <w:tcPr>
            <w:tcW w:w="1431" w:type="dxa"/>
            <w:vAlign w:val="center"/>
          </w:tcPr>
          <w:p w:rsidR="00AB2B4F" w:rsidRPr="00AB2B4F" w:rsidRDefault="00AB2B4F" w:rsidP="00AB2B4F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B2B4F">
              <w:rPr>
                <w:rFonts w:asciiTheme="minorHAnsi" w:hAnsiTheme="minorHAnsi"/>
                <w:sz w:val="16"/>
                <w:szCs w:val="16"/>
              </w:rPr>
              <w:t>Octubre 2015</w:t>
            </w:r>
          </w:p>
        </w:tc>
      </w:tr>
    </w:tbl>
    <w:p w:rsidR="00B6744E" w:rsidRPr="0064234A" w:rsidRDefault="00B6744E" w:rsidP="004D7282">
      <w:pPr>
        <w:rPr>
          <w:rFonts w:asciiTheme="minorHAnsi" w:hAnsiTheme="minorHAnsi"/>
          <w:szCs w:val="20"/>
          <w:lang w:val="es-ES"/>
        </w:rPr>
      </w:pPr>
    </w:p>
    <w:p w:rsidR="003F74FA" w:rsidRPr="0064234A" w:rsidRDefault="003F74FA" w:rsidP="004D7282">
      <w:pPr>
        <w:rPr>
          <w:rFonts w:asciiTheme="minorHAnsi" w:hAnsiTheme="minorHAnsi"/>
          <w:szCs w:val="20"/>
          <w:lang w:val="es-ES"/>
        </w:rPr>
      </w:pPr>
    </w:p>
    <w:p w:rsidR="003F74FA" w:rsidRPr="0064234A" w:rsidRDefault="003F74FA" w:rsidP="004D7282">
      <w:pPr>
        <w:rPr>
          <w:rFonts w:asciiTheme="minorHAnsi" w:hAnsiTheme="minorHAnsi"/>
          <w:szCs w:val="20"/>
          <w:lang w:val="es-ES"/>
        </w:rPr>
      </w:pPr>
    </w:p>
    <w:p w:rsidR="00B6744E" w:rsidRPr="0064234A" w:rsidRDefault="00B6744E" w:rsidP="004D7282">
      <w:pPr>
        <w:rPr>
          <w:rFonts w:asciiTheme="minorHAnsi" w:hAnsiTheme="minorHAnsi"/>
          <w:szCs w:val="20"/>
          <w:lang w:val="es-ES"/>
        </w:rPr>
      </w:pPr>
    </w:p>
    <w:p w:rsidR="00B6744E" w:rsidRPr="0064234A" w:rsidRDefault="00B6744E" w:rsidP="004D7282">
      <w:pPr>
        <w:rPr>
          <w:rFonts w:asciiTheme="minorHAnsi" w:hAnsiTheme="minorHAnsi"/>
          <w:szCs w:val="20"/>
          <w:lang w:val="es-ES"/>
        </w:rPr>
      </w:pPr>
    </w:p>
    <w:p w:rsidR="00B6744E" w:rsidRPr="0064234A" w:rsidRDefault="00B6744E" w:rsidP="004D7282">
      <w:pPr>
        <w:rPr>
          <w:rFonts w:asciiTheme="minorHAnsi" w:hAnsiTheme="minorHAnsi"/>
          <w:szCs w:val="20"/>
          <w:lang w:val="es-ES"/>
        </w:rPr>
      </w:pPr>
    </w:p>
    <w:p w:rsidR="00B6744E" w:rsidRPr="0064234A" w:rsidRDefault="00B6744E" w:rsidP="004D7282">
      <w:pPr>
        <w:rPr>
          <w:rFonts w:asciiTheme="minorHAnsi" w:hAnsiTheme="minorHAnsi"/>
          <w:szCs w:val="20"/>
          <w:lang w:val="es-ES"/>
        </w:rPr>
      </w:pPr>
    </w:p>
    <w:p w:rsidR="00B6744E" w:rsidRPr="0064234A" w:rsidRDefault="00B6744E" w:rsidP="004D7282">
      <w:pPr>
        <w:rPr>
          <w:rFonts w:asciiTheme="minorHAnsi" w:hAnsiTheme="minorHAnsi"/>
          <w:szCs w:val="20"/>
          <w:lang w:val="es-ES"/>
        </w:rPr>
      </w:pPr>
    </w:p>
    <w:sectPr w:rsidR="00B6744E" w:rsidRPr="0064234A" w:rsidSect="007F32E6">
      <w:headerReference w:type="default" r:id="rId8"/>
      <w:footerReference w:type="default" r:id="rId9"/>
      <w:pgSz w:w="12242" w:h="15842" w:code="1"/>
      <w:pgMar w:top="1418" w:right="567" w:bottom="851" w:left="567" w:header="284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270" w:rsidRDefault="00B27270" w:rsidP="00AD2ACC">
      <w:r>
        <w:separator/>
      </w:r>
    </w:p>
  </w:endnote>
  <w:endnote w:type="continuationSeparator" w:id="0">
    <w:p w:rsidR="00B27270" w:rsidRDefault="00B27270" w:rsidP="00AD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B6" w:rsidRPr="00B647F4" w:rsidRDefault="00602686" w:rsidP="00545EAA">
    <w:pPr>
      <w:pStyle w:val="Piedepgina"/>
      <w:tabs>
        <w:tab w:val="clear" w:pos="8504"/>
        <w:tab w:val="right" w:pos="5103"/>
      </w:tabs>
      <w:jc w:val="center"/>
      <w:rPr>
        <w:rFonts w:asciiTheme="minorHAnsi" w:hAnsiTheme="minorHAnsi"/>
        <w:sz w:val="20"/>
      </w:rPr>
    </w:pPr>
    <w:r>
      <w:rPr>
        <w:rFonts w:asciiTheme="minorHAnsi" w:hAnsiTheme="minorHAnsi"/>
        <w:b/>
        <w:color w:val="FFFFFF" w:themeColor="background1"/>
        <w:sz w:val="16"/>
        <w:szCs w:val="16"/>
        <w:lang w:eastAsia="es-MX"/>
      </w:rPr>
      <w:drawing>
        <wp:anchor distT="0" distB="0" distL="114300" distR="114300" simplePos="0" relativeHeight="251659264" behindDoc="1" locked="0" layoutInCell="1" allowOverlap="1" wp14:anchorId="246DAE33" wp14:editId="1EC0AB74">
          <wp:simplePos x="0" y="0"/>
          <wp:positionH relativeFrom="margin">
            <wp:posOffset>-57150</wp:posOffset>
          </wp:positionH>
          <wp:positionV relativeFrom="paragraph">
            <wp:posOffset>-356053</wp:posOffset>
          </wp:positionV>
          <wp:extent cx="505950" cy="433761"/>
          <wp:effectExtent l="0" t="0" r="8890" b="444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C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950" cy="4337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2CB6" w:rsidRPr="00B647F4">
      <w:rPr>
        <w:rFonts w:ascii="Calibri" w:eastAsia="Calibri" w:hAnsi="Calibri" w:cs="Arial"/>
        <w:sz w:val="20"/>
        <w:szCs w:val="20"/>
      </w:rPr>
      <w:t>Toda copia en PAPEL es un “Documento No Controlad</w:t>
    </w:r>
    <w:r w:rsidR="00EB2CB6">
      <w:rPr>
        <w:rFonts w:ascii="Calibri" w:eastAsia="Calibri" w:hAnsi="Calibri" w:cs="Arial"/>
        <w:sz w:val="20"/>
        <w:szCs w:val="20"/>
      </w:rPr>
      <w:t>o” a excepción del original.</w:t>
    </w:r>
    <w:r w:rsidR="00EB2CB6">
      <w:rPr>
        <w:rFonts w:ascii="Calibri" w:eastAsia="Calibri" w:hAnsi="Calibri" w:cs="Arial"/>
        <w:sz w:val="20"/>
        <w:szCs w:val="20"/>
      </w:rPr>
      <w:tab/>
    </w:r>
    <w:r w:rsidR="00EB2CB6">
      <w:rPr>
        <w:rFonts w:ascii="Calibri" w:eastAsia="Calibri" w:hAnsi="Calibri" w:cs="Arial"/>
        <w:sz w:val="20"/>
        <w:szCs w:val="20"/>
      </w:rPr>
      <w:tab/>
    </w:r>
    <w:r w:rsidR="00EB2CB6" w:rsidRPr="00B647F4">
      <w:rPr>
        <w:rFonts w:asciiTheme="minorHAnsi" w:hAnsiTheme="minorHAnsi"/>
        <w:sz w:val="20"/>
        <w:szCs w:val="20"/>
      </w:rPr>
      <w:t xml:space="preserve">Página </w:t>
    </w:r>
    <w:r w:rsidR="00EB2CB6" w:rsidRPr="00B647F4">
      <w:rPr>
        <w:rFonts w:asciiTheme="minorHAnsi" w:hAnsiTheme="minorHAnsi"/>
        <w:b/>
        <w:sz w:val="20"/>
        <w:szCs w:val="20"/>
      </w:rPr>
      <w:fldChar w:fldCharType="begin"/>
    </w:r>
    <w:r w:rsidR="00EB2CB6" w:rsidRPr="00B647F4">
      <w:rPr>
        <w:rFonts w:asciiTheme="minorHAnsi" w:hAnsiTheme="minorHAnsi"/>
        <w:b/>
        <w:sz w:val="20"/>
        <w:szCs w:val="20"/>
      </w:rPr>
      <w:instrText xml:space="preserve"> PAGE </w:instrText>
    </w:r>
    <w:r w:rsidR="00EB2CB6" w:rsidRPr="00B647F4">
      <w:rPr>
        <w:rFonts w:asciiTheme="minorHAnsi" w:hAnsiTheme="minorHAnsi"/>
        <w:b/>
        <w:sz w:val="20"/>
        <w:szCs w:val="20"/>
      </w:rPr>
      <w:fldChar w:fldCharType="separate"/>
    </w:r>
    <w:r w:rsidR="00212CC7">
      <w:rPr>
        <w:rFonts w:asciiTheme="minorHAnsi" w:hAnsiTheme="minorHAnsi"/>
        <w:b/>
        <w:sz w:val="20"/>
        <w:szCs w:val="20"/>
      </w:rPr>
      <w:t>2</w:t>
    </w:r>
    <w:r w:rsidR="00EB2CB6" w:rsidRPr="00B647F4">
      <w:rPr>
        <w:rFonts w:asciiTheme="minorHAnsi" w:hAnsiTheme="minorHAnsi"/>
        <w:b/>
        <w:sz w:val="20"/>
        <w:szCs w:val="20"/>
      </w:rPr>
      <w:fldChar w:fldCharType="end"/>
    </w:r>
    <w:r w:rsidR="00EB2CB6" w:rsidRPr="00B647F4">
      <w:rPr>
        <w:rFonts w:asciiTheme="minorHAnsi" w:hAnsiTheme="minorHAnsi"/>
        <w:sz w:val="20"/>
        <w:szCs w:val="20"/>
      </w:rPr>
      <w:t xml:space="preserve"> de </w:t>
    </w:r>
    <w:r w:rsidR="00EB2CB6" w:rsidRPr="00B647F4">
      <w:rPr>
        <w:rFonts w:asciiTheme="minorHAnsi" w:hAnsiTheme="minorHAnsi"/>
        <w:sz w:val="20"/>
        <w:szCs w:val="20"/>
      </w:rPr>
      <w:fldChar w:fldCharType="begin"/>
    </w:r>
    <w:r w:rsidR="00EB2CB6" w:rsidRPr="00B647F4">
      <w:rPr>
        <w:rFonts w:asciiTheme="minorHAnsi" w:hAnsiTheme="minorHAnsi"/>
        <w:sz w:val="20"/>
        <w:szCs w:val="20"/>
      </w:rPr>
      <w:instrText xml:space="preserve"> NUMPAGES  </w:instrText>
    </w:r>
    <w:r w:rsidR="00EB2CB6" w:rsidRPr="00B647F4">
      <w:rPr>
        <w:rFonts w:asciiTheme="minorHAnsi" w:hAnsiTheme="minorHAnsi"/>
        <w:sz w:val="20"/>
        <w:szCs w:val="20"/>
      </w:rPr>
      <w:fldChar w:fldCharType="separate"/>
    </w:r>
    <w:r w:rsidR="00212CC7">
      <w:rPr>
        <w:rFonts w:asciiTheme="minorHAnsi" w:hAnsiTheme="minorHAnsi"/>
        <w:sz w:val="20"/>
        <w:szCs w:val="20"/>
      </w:rPr>
      <w:t>4</w:t>
    </w:r>
    <w:r w:rsidR="00EB2CB6" w:rsidRPr="00B647F4">
      <w:rPr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270" w:rsidRDefault="00B27270" w:rsidP="00AD2ACC">
      <w:r>
        <w:separator/>
      </w:r>
    </w:p>
  </w:footnote>
  <w:footnote w:type="continuationSeparator" w:id="0">
    <w:p w:rsidR="00B27270" w:rsidRDefault="00B27270" w:rsidP="00AD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11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70"/>
      <w:gridCol w:w="5741"/>
      <w:gridCol w:w="2554"/>
    </w:tblGrid>
    <w:tr w:rsidR="00EB2CB6" w:rsidRPr="007F32E6" w:rsidTr="003525AC">
      <w:trPr>
        <w:trHeight w:val="535"/>
      </w:trPr>
      <w:tc>
        <w:tcPr>
          <w:tcW w:w="1706" w:type="dxa"/>
          <w:vMerge w:val="restart"/>
        </w:tcPr>
        <w:p w:rsidR="00EB2CB6" w:rsidRPr="007F32E6" w:rsidRDefault="00EB2CB6" w:rsidP="007F32E6">
          <w:pPr>
            <w:pStyle w:val="Encabezado"/>
            <w:jc w:val="center"/>
            <w:rPr>
              <w:rFonts w:ascii="Soberana Sans" w:hAnsi="Soberana Sans" w:cs="Arial"/>
              <w:sz w:val="16"/>
            </w:rPr>
          </w:pPr>
          <w:r>
            <w:rPr>
              <w:rFonts w:ascii="Soberana Sans" w:hAnsi="Soberana Sans" w:cs="Arial"/>
              <w:sz w:val="16"/>
              <w:lang w:eastAsia="es-MX"/>
            </w:rPr>
            <w:drawing>
              <wp:inline distT="0" distB="0" distL="0" distR="0">
                <wp:extent cx="1816100" cy="40830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6100" cy="408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EB2CB6" w:rsidRPr="004B3D22" w:rsidRDefault="00EB2CB6" w:rsidP="004B3D22">
          <w:pPr>
            <w:pStyle w:val="Encabezado"/>
            <w:rPr>
              <w:rFonts w:ascii="Soberana Sans" w:eastAsia="Calibri" w:hAnsi="Soberana Sans" w:cs="Arial"/>
              <w:sz w:val="16"/>
            </w:rPr>
          </w:pPr>
          <w:r w:rsidRPr="007F32E6">
            <w:rPr>
              <w:rFonts w:ascii="Soberana Sans" w:eastAsia="Calibri" w:hAnsi="Soberana Sans" w:cs="Arial"/>
              <w:sz w:val="16"/>
            </w:rPr>
            <w:t>Instituto Tecnológico</w:t>
          </w:r>
          <w:r>
            <w:rPr>
              <w:rFonts w:ascii="Soberana Sans" w:eastAsia="Calibri" w:hAnsi="Soberana Sans" w:cs="Arial"/>
              <w:sz w:val="16"/>
            </w:rPr>
            <w:t xml:space="preserve"> </w:t>
          </w:r>
          <w:r w:rsidRPr="007F32E6">
            <w:rPr>
              <w:rFonts w:ascii="Soberana Sans" w:eastAsia="Calibri" w:hAnsi="Soberana Sans" w:cs="Arial"/>
              <w:sz w:val="16"/>
            </w:rPr>
            <w:t>de Huejutla</w:t>
          </w:r>
        </w:p>
      </w:tc>
      <w:tc>
        <w:tcPr>
          <w:tcW w:w="6579" w:type="dxa"/>
          <w:vAlign w:val="center"/>
        </w:tcPr>
        <w:p w:rsidR="00EB2CB6" w:rsidRPr="007F32E6" w:rsidRDefault="00EB2CB6" w:rsidP="00E36DF5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7F32E6">
            <w:rPr>
              <w:rFonts w:ascii="Soberana Sans" w:eastAsia="Calibri" w:hAnsi="Soberana Sans" w:cs="Arial"/>
              <w:sz w:val="20"/>
              <w:szCs w:val="20"/>
            </w:rPr>
            <w:t>Anexo 8:</w:t>
          </w:r>
          <w:r w:rsidRPr="007F32E6">
            <w:rPr>
              <w:rFonts w:ascii="Soberana Sans" w:eastAsia="Calibri" w:hAnsi="Soberana Sans" w:cs="Arial"/>
              <w:b/>
              <w:sz w:val="20"/>
              <w:szCs w:val="20"/>
            </w:rPr>
            <w:t xml:space="preserve"> Lista maestra de documentos de origen externo</w:t>
          </w:r>
        </w:p>
      </w:tc>
      <w:tc>
        <w:tcPr>
          <w:tcW w:w="2880" w:type="dxa"/>
          <w:vAlign w:val="center"/>
        </w:tcPr>
        <w:p w:rsidR="00EB2CB6" w:rsidRPr="007F32E6" w:rsidRDefault="00EB2CB6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7F32E6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Código</w:t>
          </w:r>
          <w:r w:rsidRPr="007F32E6">
            <w:rPr>
              <w:rFonts w:ascii="Soberana Sans" w:eastAsia="Calibri" w:hAnsi="Soberana Sans"/>
              <w:sz w:val="20"/>
              <w:szCs w:val="20"/>
              <w:lang w:val="en-US" w:eastAsia="en-US"/>
            </w:rPr>
            <w:t>:</w:t>
          </w:r>
          <w:r w:rsidRPr="007F32E6">
            <w:rPr>
              <w:rFonts w:ascii="Soberana Sans" w:eastAsia="Calibri" w:hAnsi="Soberana Sans"/>
              <w:b/>
              <w:sz w:val="20"/>
              <w:szCs w:val="20"/>
              <w:lang w:val="en-US" w:eastAsia="en-US"/>
            </w:rPr>
            <w:t xml:space="preserve"> ITH-CA-MC-001</w:t>
          </w:r>
        </w:p>
      </w:tc>
    </w:tr>
    <w:tr w:rsidR="00EB2CB6" w:rsidRPr="007F32E6" w:rsidTr="003525AC">
      <w:trPr>
        <w:trHeight w:val="335"/>
      </w:trPr>
      <w:tc>
        <w:tcPr>
          <w:tcW w:w="1706" w:type="dxa"/>
          <w:vMerge/>
        </w:tcPr>
        <w:p w:rsidR="00EB2CB6" w:rsidRPr="007F32E6" w:rsidRDefault="00EB2CB6" w:rsidP="00AD2ACC">
          <w:pPr>
            <w:pStyle w:val="Encabezado"/>
            <w:jc w:val="center"/>
            <w:rPr>
              <w:rFonts w:ascii="Soberana Sans" w:hAnsi="Soberana Sans"/>
              <w:sz w:val="20"/>
              <w:lang w:val="en-US"/>
            </w:rPr>
          </w:pPr>
        </w:p>
      </w:tc>
      <w:tc>
        <w:tcPr>
          <w:tcW w:w="6579" w:type="dxa"/>
          <w:vAlign w:val="center"/>
        </w:tcPr>
        <w:p w:rsidR="00EB2CB6" w:rsidRPr="007F32E6" w:rsidRDefault="00EB2CB6" w:rsidP="00B647F4">
          <w:pPr>
            <w:pStyle w:val="Encabezado"/>
            <w:jc w:val="center"/>
            <w:rPr>
              <w:rFonts w:ascii="Soberana Sans" w:eastAsia="Calibri" w:hAnsi="Soberana Sans" w:cs="Arial"/>
              <w:sz w:val="20"/>
              <w:szCs w:val="20"/>
            </w:rPr>
          </w:pPr>
          <w:r w:rsidRPr="007F32E6">
            <w:rPr>
              <w:rFonts w:ascii="Soberana Sans" w:eastAsia="Calibri" w:hAnsi="Soberana Sans" w:cs="Arial"/>
              <w:sz w:val="20"/>
              <w:szCs w:val="20"/>
            </w:rPr>
            <w:t>Referencia a la Norma ISO 9001:20</w:t>
          </w:r>
          <w:r>
            <w:rPr>
              <w:rFonts w:ascii="Soberana Sans" w:eastAsia="Calibri" w:hAnsi="Soberana Sans" w:cs="Arial"/>
              <w:sz w:val="20"/>
              <w:szCs w:val="20"/>
            </w:rPr>
            <w:t>15</w:t>
          </w:r>
        </w:p>
        <w:p w:rsidR="00EB2CB6" w:rsidRPr="007F32E6" w:rsidRDefault="00EB2CB6" w:rsidP="00C1364F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>
            <w:rPr>
              <w:rFonts w:ascii="Soberana Sans" w:eastAsia="Calibri" w:hAnsi="Soberana Sans" w:cs="Arial"/>
              <w:b/>
              <w:sz w:val="20"/>
              <w:szCs w:val="20"/>
            </w:rPr>
            <w:t>7.5.2, 7.5.3</w:t>
          </w:r>
        </w:p>
      </w:tc>
      <w:tc>
        <w:tcPr>
          <w:tcW w:w="2880" w:type="dxa"/>
          <w:vAlign w:val="center"/>
        </w:tcPr>
        <w:p w:rsidR="00EB2CB6" w:rsidRPr="007F32E6" w:rsidRDefault="00EB2CB6" w:rsidP="00C1364F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7F32E6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Revisión:</w:t>
          </w:r>
          <w:r w:rsidRPr="007F32E6">
            <w:rPr>
              <w:rFonts w:ascii="Soberana Sans" w:eastAsia="Calibri" w:hAnsi="Soberana Sans"/>
              <w:b/>
              <w:sz w:val="20"/>
              <w:szCs w:val="20"/>
              <w:lang w:val="es-ES" w:eastAsia="en-US"/>
            </w:rPr>
            <w:t xml:space="preserve"> </w:t>
          </w:r>
          <w:r>
            <w:rPr>
              <w:rFonts w:ascii="Soberana Sans" w:eastAsia="Calibri" w:hAnsi="Soberana Sans"/>
              <w:b/>
              <w:sz w:val="20"/>
              <w:szCs w:val="20"/>
              <w:lang w:val="es-ES" w:eastAsia="en-US"/>
            </w:rPr>
            <w:t>0</w:t>
          </w:r>
        </w:p>
      </w:tc>
    </w:tr>
  </w:tbl>
  <w:p w:rsidR="00EB2CB6" w:rsidRDefault="00EB2CB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22A10"/>
    <w:multiLevelType w:val="hybridMultilevel"/>
    <w:tmpl w:val="D5CA1E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75924"/>
    <w:multiLevelType w:val="hybridMultilevel"/>
    <w:tmpl w:val="3E48E1D6"/>
    <w:lvl w:ilvl="0" w:tplc="DA6E2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B7B8A"/>
    <w:multiLevelType w:val="hybridMultilevel"/>
    <w:tmpl w:val="71683E3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7397D"/>
    <w:multiLevelType w:val="hybridMultilevel"/>
    <w:tmpl w:val="53D2100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B06A5"/>
    <w:multiLevelType w:val="hybridMultilevel"/>
    <w:tmpl w:val="1B226AAA"/>
    <w:lvl w:ilvl="0" w:tplc="409CF1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D151B4"/>
    <w:multiLevelType w:val="hybridMultilevel"/>
    <w:tmpl w:val="A10CF7A4"/>
    <w:lvl w:ilvl="0" w:tplc="F8846D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16666"/>
    <w:multiLevelType w:val="hybridMultilevel"/>
    <w:tmpl w:val="4FD0518A"/>
    <w:lvl w:ilvl="0" w:tplc="F604A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AE44B3"/>
    <w:multiLevelType w:val="hybridMultilevel"/>
    <w:tmpl w:val="5394A90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18DD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240A09"/>
    <w:multiLevelType w:val="hybridMultilevel"/>
    <w:tmpl w:val="C6121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F0727"/>
    <w:multiLevelType w:val="multilevel"/>
    <w:tmpl w:val="0374E3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295D021A"/>
    <w:multiLevelType w:val="hybridMultilevel"/>
    <w:tmpl w:val="8F5C36D8"/>
    <w:lvl w:ilvl="0" w:tplc="B1B2862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0F3B37"/>
    <w:multiLevelType w:val="hybridMultilevel"/>
    <w:tmpl w:val="D93A3F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171B5"/>
    <w:multiLevelType w:val="multilevel"/>
    <w:tmpl w:val="1B9C93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392D2650"/>
    <w:multiLevelType w:val="hybridMultilevel"/>
    <w:tmpl w:val="A4304D76"/>
    <w:lvl w:ilvl="0" w:tplc="5AD031E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B3E38"/>
    <w:multiLevelType w:val="hybridMultilevel"/>
    <w:tmpl w:val="D93A3F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1E6"/>
    <w:multiLevelType w:val="hybridMultilevel"/>
    <w:tmpl w:val="4FC23C62"/>
    <w:lvl w:ilvl="0" w:tplc="10AAB2B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0" w:hanging="360"/>
      </w:pPr>
    </w:lvl>
    <w:lvl w:ilvl="2" w:tplc="0409001B" w:tentative="1">
      <w:start w:val="1"/>
      <w:numFmt w:val="lowerRoman"/>
      <w:lvlText w:val="%3."/>
      <w:lvlJc w:val="right"/>
      <w:pPr>
        <w:ind w:left="2000" w:hanging="180"/>
      </w:pPr>
    </w:lvl>
    <w:lvl w:ilvl="3" w:tplc="0409000F" w:tentative="1">
      <w:start w:val="1"/>
      <w:numFmt w:val="decimal"/>
      <w:lvlText w:val="%4."/>
      <w:lvlJc w:val="left"/>
      <w:pPr>
        <w:ind w:left="2720" w:hanging="360"/>
      </w:pPr>
    </w:lvl>
    <w:lvl w:ilvl="4" w:tplc="04090019" w:tentative="1">
      <w:start w:val="1"/>
      <w:numFmt w:val="lowerLetter"/>
      <w:lvlText w:val="%5."/>
      <w:lvlJc w:val="left"/>
      <w:pPr>
        <w:ind w:left="3440" w:hanging="360"/>
      </w:pPr>
    </w:lvl>
    <w:lvl w:ilvl="5" w:tplc="0409001B" w:tentative="1">
      <w:start w:val="1"/>
      <w:numFmt w:val="lowerRoman"/>
      <w:lvlText w:val="%6."/>
      <w:lvlJc w:val="right"/>
      <w:pPr>
        <w:ind w:left="4160" w:hanging="180"/>
      </w:pPr>
    </w:lvl>
    <w:lvl w:ilvl="6" w:tplc="0409000F" w:tentative="1">
      <w:start w:val="1"/>
      <w:numFmt w:val="decimal"/>
      <w:lvlText w:val="%7."/>
      <w:lvlJc w:val="left"/>
      <w:pPr>
        <w:ind w:left="4880" w:hanging="360"/>
      </w:pPr>
    </w:lvl>
    <w:lvl w:ilvl="7" w:tplc="04090019" w:tentative="1">
      <w:start w:val="1"/>
      <w:numFmt w:val="lowerLetter"/>
      <w:lvlText w:val="%8."/>
      <w:lvlJc w:val="left"/>
      <w:pPr>
        <w:ind w:left="5600" w:hanging="360"/>
      </w:pPr>
    </w:lvl>
    <w:lvl w:ilvl="8" w:tplc="040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6" w15:restartNumberingAfterBreak="0">
    <w:nsid w:val="62E236D3"/>
    <w:multiLevelType w:val="hybridMultilevel"/>
    <w:tmpl w:val="FE00F36E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8077459"/>
    <w:multiLevelType w:val="hybridMultilevel"/>
    <w:tmpl w:val="D93A3F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D4552"/>
    <w:multiLevelType w:val="hybridMultilevel"/>
    <w:tmpl w:val="D93A3F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3"/>
  </w:num>
  <w:num w:numId="5">
    <w:abstractNumId w:val="8"/>
  </w:num>
  <w:num w:numId="6">
    <w:abstractNumId w:val="9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5"/>
  </w:num>
  <w:num w:numId="12">
    <w:abstractNumId w:val="7"/>
  </w:num>
  <w:num w:numId="13">
    <w:abstractNumId w:val="6"/>
  </w:num>
  <w:num w:numId="14">
    <w:abstractNumId w:val="10"/>
  </w:num>
  <w:num w:numId="15">
    <w:abstractNumId w:val="0"/>
  </w:num>
  <w:num w:numId="16">
    <w:abstractNumId w:val="11"/>
  </w:num>
  <w:num w:numId="17">
    <w:abstractNumId w:val="14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pt-BR" w:vendorID="64" w:dllVersion="4096" w:nlCheck="1" w:checkStyle="0"/>
  <w:activeWritingStyle w:appName="MSWord" w:lang="es-ES_tradnl" w:vendorID="64" w:dllVersion="4096" w:nlCheck="1" w:checkStyle="0"/>
  <w:activeWritingStyle w:appName="MSWord" w:lang="es-MX" w:vendorID="64" w:dllVersion="131078" w:nlCheck="1" w:checkStyle="1"/>
  <w:proofState w:spelling="clean" w:grammar="clean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5EE"/>
    <w:rsid w:val="00014F1C"/>
    <w:rsid w:val="00031E81"/>
    <w:rsid w:val="00035CE0"/>
    <w:rsid w:val="00045DF9"/>
    <w:rsid w:val="00046F0B"/>
    <w:rsid w:val="00067504"/>
    <w:rsid w:val="000874FD"/>
    <w:rsid w:val="000A33A1"/>
    <w:rsid w:val="00117D1B"/>
    <w:rsid w:val="00122977"/>
    <w:rsid w:val="0013057E"/>
    <w:rsid w:val="00135A1A"/>
    <w:rsid w:val="00135A3C"/>
    <w:rsid w:val="0014770C"/>
    <w:rsid w:val="00154FB5"/>
    <w:rsid w:val="001A4469"/>
    <w:rsid w:val="001C4BF3"/>
    <w:rsid w:val="001D2943"/>
    <w:rsid w:val="001E20EA"/>
    <w:rsid w:val="00212CC7"/>
    <w:rsid w:val="0022383A"/>
    <w:rsid w:val="002334B9"/>
    <w:rsid w:val="002346B6"/>
    <w:rsid w:val="00242869"/>
    <w:rsid w:val="00245EF5"/>
    <w:rsid w:val="00265395"/>
    <w:rsid w:val="002C2454"/>
    <w:rsid w:val="002F4465"/>
    <w:rsid w:val="00321776"/>
    <w:rsid w:val="00327C2C"/>
    <w:rsid w:val="0034368D"/>
    <w:rsid w:val="003525AC"/>
    <w:rsid w:val="00353B39"/>
    <w:rsid w:val="00370E56"/>
    <w:rsid w:val="00375CA0"/>
    <w:rsid w:val="003805BA"/>
    <w:rsid w:val="00397319"/>
    <w:rsid w:val="003B56DE"/>
    <w:rsid w:val="003B71FE"/>
    <w:rsid w:val="003B7E5E"/>
    <w:rsid w:val="003F0AA1"/>
    <w:rsid w:val="003F5341"/>
    <w:rsid w:val="003F74FA"/>
    <w:rsid w:val="00424631"/>
    <w:rsid w:val="0043438A"/>
    <w:rsid w:val="00485B0B"/>
    <w:rsid w:val="0049542D"/>
    <w:rsid w:val="004B3D22"/>
    <w:rsid w:val="004D2F09"/>
    <w:rsid w:val="004D7282"/>
    <w:rsid w:val="004F565E"/>
    <w:rsid w:val="00516B78"/>
    <w:rsid w:val="005408C7"/>
    <w:rsid w:val="00545EAA"/>
    <w:rsid w:val="005525F5"/>
    <w:rsid w:val="00572F39"/>
    <w:rsid w:val="00596B45"/>
    <w:rsid w:val="005A04CA"/>
    <w:rsid w:val="005A6516"/>
    <w:rsid w:val="005F5E8C"/>
    <w:rsid w:val="00602686"/>
    <w:rsid w:val="0064234A"/>
    <w:rsid w:val="00646F52"/>
    <w:rsid w:val="00652FDD"/>
    <w:rsid w:val="00657B23"/>
    <w:rsid w:val="006A5F3B"/>
    <w:rsid w:val="006B79E2"/>
    <w:rsid w:val="006F6174"/>
    <w:rsid w:val="007068F9"/>
    <w:rsid w:val="00717378"/>
    <w:rsid w:val="0073307B"/>
    <w:rsid w:val="007821E3"/>
    <w:rsid w:val="007B0D9F"/>
    <w:rsid w:val="007F32E6"/>
    <w:rsid w:val="007F73ED"/>
    <w:rsid w:val="007F7FAE"/>
    <w:rsid w:val="00850CA0"/>
    <w:rsid w:val="008969FB"/>
    <w:rsid w:val="008A33D1"/>
    <w:rsid w:val="008F146F"/>
    <w:rsid w:val="0090175A"/>
    <w:rsid w:val="00922583"/>
    <w:rsid w:val="00927A4D"/>
    <w:rsid w:val="00947C85"/>
    <w:rsid w:val="009502C9"/>
    <w:rsid w:val="00960BB4"/>
    <w:rsid w:val="0096221D"/>
    <w:rsid w:val="00963445"/>
    <w:rsid w:val="00963511"/>
    <w:rsid w:val="009B383C"/>
    <w:rsid w:val="009C1001"/>
    <w:rsid w:val="009D0B32"/>
    <w:rsid w:val="009D4898"/>
    <w:rsid w:val="00A24326"/>
    <w:rsid w:val="00A31BE8"/>
    <w:rsid w:val="00A32A96"/>
    <w:rsid w:val="00A33260"/>
    <w:rsid w:val="00A41C6E"/>
    <w:rsid w:val="00A42F66"/>
    <w:rsid w:val="00A51638"/>
    <w:rsid w:val="00A93D39"/>
    <w:rsid w:val="00A94FCA"/>
    <w:rsid w:val="00AB2B4F"/>
    <w:rsid w:val="00AD2ACC"/>
    <w:rsid w:val="00AE00DD"/>
    <w:rsid w:val="00B06EA0"/>
    <w:rsid w:val="00B105BB"/>
    <w:rsid w:val="00B27270"/>
    <w:rsid w:val="00B31456"/>
    <w:rsid w:val="00B647F4"/>
    <w:rsid w:val="00B6744E"/>
    <w:rsid w:val="00B760F8"/>
    <w:rsid w:val="00B969AC"/>
    <w:rsid w:val="00BA5D00"/>
    <w:rsid w:val="00BB4974"/>
    <w:rsid w:val="00BD0B7A"/>
    <w:rsid w:val="00C036E7"/>
    <w:rsid w:val="00C05615"/>
    <w:rsid w:val="00C1364F"/>
    <w:rsid w:val="00C35FFF"/>
    <w:rsid w:val="00C4098D"/>
    <w:rsid w:val="00C623F3"/>
    <w:rsid w:val="00C67661"/>
    <w:rsid w:val="00C76382"/>
    <w:rsid w:val="00C82E25"/>
    <w:rsid w:val="00C82E67"/>
    <w:rsid w:val="00CD68DC"/>
    <w:rsid w:val="00D57219"/>
    <w:rsid w:val="00D73401"/>
    <w:rsid w:val="00D738F4"/>
    <w:rsid w:val="00D83ED4"/>
    <w:rsid w:val="00D865EE"/>
    <w:rsid w:val="00D91CA2"/>
    <w:rsid w:val="00DB15FC"/>
    <w:rsid w:val="00DC0259"/>
    <w:rsid w:val="00DD05A4"/>
    <w:rsid w:val="00DE3484"/>
    <w:rsid w:val="00E135B7"/>
    <w:rsid w:val="00E2086C"/>
    <w:rsid w:val="00E27F08"/>
    <w:rsid w:val="00E36DF5"/>
    <w:rsid w:val="00E55F44"/>
    <w:rsid w:val="00E60229"/>
    <w:rsid w:val="00E6236A"/>
    <w:rsid w:val="00E966B8"/>
    <w:rsid w:val="00EA5712"/>
    <w:rsid w:val="00EB2CB6"/>
    <w:rsid w:val="00EC7097"/>
    <w:rsid w:val="00F01637"/>
    <w:rsid w:val="00F15D69"/>
    <w:rsid w:val="00F73380"/>
    <w:rsid w:val="00F967F7"/>
    <w:rsid w:val="00FB39EA"/>
    <w:rsid w:val="00FE2E28"/>
    <w:rsid w:val="00FF337B"/>
    <w:rsid w:val="00F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6C21D0-D7C3-42DA-95CC-D56F4DE9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7F4"/>
    <w:rPr>
      <w:rFonts w:ascii="Arial" w:eastAsia="Times New Roman" w:hAnsi="Arial" w:cs="Times New Roman"/>
      <w:noProof/>
      <w:lang w:val="es-MX" w:eastAsia="es-ES"/>
    </w:rPr>
  </w:style>
  <w:style w:type="paragraph" w:styleId="Ttulo2">
    <w:name w:val="heading 2"/>
    <w:basedOn w:val="Normal"/>
    <w:next w:val="Normal"/>
    <w:link w:val="Ttulo2Car"/>
    <w:qFormat/>
    <w:rsid w:val="006F6174"/>
    <w:pPr>
      <w:keepNext/>
      <w:jc w:val="left"/>
      <w:outlineLvl w:val="1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ar"/>
    <w:qFormat/>
    <w:rsid w:val="00B647F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D2A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2ACC"/>
  </w:style>
  <w:style w:type="paragraph" w:styleId="Piedepgina">
    <w:name w:val="footer"/>
    <w:basedOn w:val="Normal"/>
    <w:link w:val="PiedepginaCar"/>
    <w:unhideWhenUsed/>
    <w:rsid w:val="00AD2A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D2ACC"/>
  </w:style>
  <w:style w:type="table" w:styleId="Tablaconcuadrcula">
    <w:name w:val="Table Grid"/>
    <w:basedOn w:val="Tablanormal"/>
    <w:uiPriority w:val="59"/>
    <w:rsid w:val="00AD2A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2A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ACC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6F6174"/>
    <w:rPr>
      <w:rFonts w:ascii="Arial" w:eastAsia="Times New Roman" w:hAnsi="Arial" w:cs="Times New Roman"/>
      <w:b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3B7E5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47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70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70C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4770C"/>
    <w:pPr>
      <w:jc w:val="left"/>
    </w:pPr>
  </w:style>
  <w:style w:type="character" w:customStyle="1" w:styleId="Ttulo8Car">
    <w:name w:val="Título 8 Car"/>
    <w:basedOn w:val="Fuentedeprrafopredeter"/>
    <w:link w:val="Ttulo8"/>
    <w:rsid w:val="00B647F4"/>
    <w:rPr>
      <w:rFonts w:ascii="Arial" w:eastAsia="Times New Roman" w:hAnsi="Arial" w:cs="Times New Roman"/>
      <w:b/>
      <w:noProof/>
      <w:lang w:val="es-MX" w:eastAsia="es-ES"/>
    </w:rPr>
  </w:style>
  <w:style w:type="paragraph" w:styleId="Textoindependiente">
    <w:name w:val="Body Text"/>
    <w:basedOn w:val="Normal"/>
    <w:link w:val="TextoindependienteCar"/>
    <w:rsid w:val="00B647F4"/>
    <w:rPr>
      <w:sz w:val="22"/>
    </w:rPr>
  </w:style>
  <w:style w:type="character" w:customStyle="1" w:styleId="TextoindependienteCar">
    <w:name w:val="Texto independiente Car"/>
    <w:basedOn w:val="Fuentedeprrafopredeter"/>
    <w:link w:val="Textoindependiente"/>
    <w:rsid w:val="00B647F4"/>
    <w:rPr>
      <w:rFonts w:ascii="Arial" w:eastAsia="Times New Roman" w:hAnsi="Arial" w:cs="Times New Roman"/>
      <w:noProof/>
      <w:sz w:val="22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rm\Escritorio\ESQUELETO%20DOCUMENTO%20VERTICAL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A4F00-2BF5-4B16-8DDC-C0EE89783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ESQUELETO DOCUMENTO VERTICAL.dotx</Template>
  <TotalTime>20</TotalTime>
  <Pages>4</Pages>
  <Words>1891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ITHuejutla</Company>
  <LinksUpToDate>false</LinksUpToDate>
  <CharactersWithSpaces>12272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Leodegario Redondo Martínez</dc:creator>
  <cp:keywords/>
  <dc:description/>
  <cp:lastModifiedBy>Juan de Dios Viniegra Vargas</cp:lastModifiedBy>
  <cp:revision>10</cp:revision>
  <cp:lastPrinted>2013-03-21T18:27:00Z</cp:lastPrinted>
  <dcterms:created xsi:type="dcterms:W3CDTF">2018-06-12T20:59:00Z</dcterms:created>
  <dcterms:modified xsi:type="dcterms:W3CDTF">2018-11-22T20:29:00Z</dcterms:modified>
</cp:coreProperties>
</file>