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 w:rsidRPr="00480048">
        <w:rPr>
          <w:rFonts w:ascii="Calibri" w:hAnsi="Calibri"/>
          <w:b/>
          <w:sz w:val="44"/>
        </w:rPr>
        <w:t>MAPA DE PROCESOS DEL INSTITUTO</w:t>
      </w:r>
    </w:p>
    <w:p w:rsidR="00587711" w:rsidRDefault="004A163D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noProof/>
          <w:lang w:val="es-ES" w:eastAsia="es-ES"/>
        </w:rPr>
        <w:pict>
          <v:group id="_x0000_s1026" style="position:absolute;left:0;text-align:left;margin-left:29.5pt;margin-top:14.3pt;width:677.15pt;height:407.2pt;z-index:251658240" coordorigin="1157,3054" coordsize="13543,8144">
            <v:roundrect id="_x0000_s1027" style="position:absolute;left:2964;top:3054;width:9926;height:8144" arcsize="10923f" fillcolor="#fff8f3">
              <v:textbox style="mso-next-textbox:#_x0000_s1027">
                <w:txbxContent>
                  <w:p w:rsidR="00587711" w:rsidRPr="00337017" w:rsidRDefault="00587711" w:rsidP="00587711">
                    <w:pPr>
                      <w:shd w:val="clear" w:color="auto" w:fill="FF9999"/>
                      <w:jc w:val="center"/>
                      <w:rPr>
                        <w:b/>
                        <w:sz w:val="36"/>
                        <w:lang w:val="es-ES"/>
                      </w:rPr>
                    </w:pPr>
                    <w:r w:rsidRPr="00480048">
                      <w:rPr>
                        <w:b/>
                        <w:sz w:val="36"/>
                        <w:lang w:val="es-ES"/>
                      </w:rPr>
                      <w:t>PROCESO ESTRATÉGICO DE CALIDAD</w:t>
                    </w:r>
                  </w:p>
                  <w:p w:rsidR="00587711" w:rsidRPr="00337017" w:rsidRDefault="00587711" w:rsidP="00587711"/>
                </w:txbxContent>
              </v:textbox>
            </v:roundrect>
            <v:roundrect id="_x0000_s1028" style="position:absolute;left:3928;top:7602;width:6530;height:471" arcsize="10923f" fillcolor="lime" stroked="f">
              <v:textbox style="mso-next-textbox:#_x0000_s1028">
                <w:txbxContent>
                  <w:p w:rsidR="00587711" w:rsidRPr="00337017" w:rsidRDefault="00587711" w:rsidP="00587711">
                    <w:pPr>
                      <w:jc w:val="center"/>
                      <w:rPr>
                        <w:b/>
                        <w:lang w:val="es-ES"/>
                      </w:rPr>
                    </w:pPr>
                    <w:r w:rsidRPr="00337017">
                      <w:rPr>
                        <w:b/>
                        <w:lang w:val="es-ES"/>
                      </w:rPr>
                      <w:t>PROCESO DE VINCULACIÓN</w:t>
                    </w:r>
                  </w:p>
                </w:txbxContent>
              </v:textbox>
            </v:roundrect>
            <v:roundrect id="_x0000_s1029" style="position:absolute;left:3921;top:6010;width:6530;height:471" arcsize="10923f" fillcolor="blue" stroked="f" strokecolor="#4f81bd" strokeweight="1pt">
              <v:shadow type="perspective" color="#243f60" offset="1pt" offset2="-3pt"/>
              <v:textbox style="mso-next-textbox:#_x0000_s1029">
                <w:txbxContent>
                  <w:p w:rsidR="00587711" w:rsidRPr="00B71249" w:rsidRDefault="00587711" w:rsidP="00587711">
                    <w:pPr>
                      <w:shd w:val="clear" w:color="auto" w:fill="0000FF"/>
                      <w:jc w:val="center"/>
                      <w:rPr>
                        <w:b/>
                        <w:color w:val="FFFFFF"/>
                        <w:lang w:val="es-ES"/>
                      </w:rPr>
                    </w:pPr>
                    <w:r w:rsidRPr="00B71249">
                      <w:rPr>
                        <w:b/>
                        <w:color w:val="FFFFFF"/>
                        <w:lang w:val="es-ES"/>
                      </w:rPr>
                      <w:t xml:space="preserve">PROCESO </w:t>
                    </w:r>
                    <w:r w:rsidR="000273F4" w:rsidRPr="00B71249">
                      <w:rPr>
                        <w:b/>
                        <w:color w:val="FFFFFF"/>
                        <w:lang w:val="es-ES"/>
                      </w:rPr>
                      <w:t>ESTRATÉGICO</w:t>
                    </w:r>
                    <w:r w:rsidRPr="00B71249">
                      <w:rPr>
                        <w:b/>
                        <w:color w:val="FFFFFF"/>
                        <w:lang w:val="es-ES"/>
                      </w:rPr>
                      <w:t xml:space="preserve"> </w:t>
                    </w:r>
                    <w:r w:rsidR="000273F4" w:rsidRPr="00B71249">
                      <w:rPr>
                        <w:b/>
                        <w:color w:val="FFFFFF"/>
                        <w:lang w:val="es-ES"/>
                      </w:rPr>
                      <w:t>ACADÉMICO</w:t>
                    </w:r>
                  </w:p>
                </w:txbxContent>
              </v:textbox>
            </v:roundrect>
            <v:roundrect id="_x0000_s1030" style="position:absolute;left:3921;top:4589;width:6530;height:471" arcsize="10923f" fillcolor="yellow" stroked="f" strokecolor="yellow">
              <v:fill color2="#ffc"/>
              <v:textbox style="mso-next-textbox:#_x0000_s1030">
                <w:txbxContent>
                  <w:p w:rsidR="00587711" w:rsidRPr="00337017" w:rsidRDefault="00587711" w:rsidP="00587711">
                    <w:pPr>
                      <w:jc w:val="center"/>
                      <w:rPr>
                        <w:b/>
                        <w:lang w:val="es-ES"/>
                      </w:rPr>
                    </w:pPr>
                    <w:r w:rsidRPr="00337017">
                      <w:rPr>
                        <w:b/>
                        <w:lang w:val="es-ES"/>
                      </w:rPr>
                      <w:t>PROCESO DE PLANEACIÓN</w:t>
                    </w:r>
                  </w:p>
                </w:txbxContent>
              </v:textbox>
            </v:roundrect>
            <v:roundrect id="_x0000_s1031" style="position:absolute;left:3948;top:9029;width:6530;height:469" arcsize="10923f" fillcolor="#f90" stroked="f">
              <v:textbox style="mso-next-textbox:#_x0000_s1031">
                <w:txbxContent>
                  <w:p w:rsidR="00587711" w:rsidRPr="00337017" w:rsidRDefault="00587711" w:rsidP="00587711">
                    <w:pPr>
                      <w:jc w:val="center"/>
                      <w:rPr>
                        <w:b/>
                        <w:lang w:val="es-ES"/>
                      </w:rPr>
                    </w:pPr>
                    <w:r w:rsidRPr="00337017">
                      <w:rPr>
                        <w:b/>
                        <w:lang w:val="es-ES"/>
                      </w:rPr>
                      <w:t>PROCESO DE ADMINISTRACIÓN DE LOS RECURSOS</w:t>
                    </w:r>
                  </w:p>
                </w:txbxContent>
              </v:textbox>
            </v:roundrect>
            <v:roundrect id="_x0000_s1032" style="position:absolute;left:9170;top:6747;width:5823;height:659;rotation:90" arcsize="10923f" fillcolor="#d8d8d8">
              <v:textbox style="layout-flow:vertical;mso-layout-flow-alt:bottom-to-top;mso-next-textbox:#_x0000_s1032">
                <w:txbxContent>
                  <w:p w:rsidR="00587711" w:rsidRPr="00337017" w:rsidRDefault="00587711" w:rsidP="00587711">
                    <w:pPr>
                      <w:jc w:val="center"/>
                      <w:rPr>
                        <w:sz w:val="36"/>
                      </w:rPr>
                    </w:pPr>
                    <w:r w:rsidRPr="00337017">
                      <w:rPr>
                        <w:sz w:val="36"/>
                      </w:rPr>
                      <w:t>TRABAJO EN EQUIPO</w:t>
                    </w:r>
                  </w:p>
                </w:txbxContent>
              </v:textbox>
            </v:roundrect>
            <v:roundrect id="_x0000_s1033" style="position:absolute;left:10460;top:6693;width:7821;height:658;rotation:270" arcsize="10923f" strokecolor="#00923f" strokeweight="4pt">
              <v:textbox style="layout-flow:vertical;mso-layout-flow-alt:bottom-to-top;mso-next-textbox:#_x0000_s1033">
                <w:txbxContent>
                  <w:p w:rsidR="00587711" w:rsidRPr="00337017" w:rsidRDefault="00587711" w:rsidP="00587711">
                    <w:pPr>
                      <w:jc w:val="center"/>
                      <w:rPr>
                        <w:b/>
                        <w:sz w:val="36"/>
                      </w:rPr>
                    </w:pPr>
                    <w:r w:rsidRPr="00337017">
                      <w:rPr>
                        <w:b/>
                        <w:sz w:val="36"/>
                      </w:rPr>
                      <w:t>SERVICIO EDUCATIVO</w:t>
                    </w:r>
                  </w:p>
                </w:txbxContent>
              </v:textbox>
            </v:roundrect>
            <v:shapetype id="_x0000_t70" coordsize="21600,21600" o:spt="70" adj="5400,4320" path="m10800,l21600@0@3@0@3@2,21600@2,10800,21600,0@2@1@2@1@0,0@0xe">
              <v:stroke joinstyle="miter"/>
              <v:formulas>
                <v:f eqn="val #1"/>
                <v:f eqn="val #0"/>
                <v:f eqn="sum 21600 0 #1"/>
                <v:f eqn="sum 21600 0 #0"/>
                <v:f eqn="prod #1 #0 10800"/>
                <v:f eqn="sum #1 0 @4"/>
                <v:f eqn="sum 21600 0 @5"/>
              </v:formulas>
              <v:path o:connecttype="custom" o:connectlocs="10800,0;0,@0;@1,10800;0,@2;10800,21600;21600,@2;@3,10800;21600,@0" o:connectangles="270,180,180,180,90,0,0,0" textboxrect="@1,@5,@3,@6"/>
              <v:handles>
                <v:h position="#0,#1" xrange="0,10800" yrange="0,10800"/>
              </v:handles>
            </v:shapetype>
            <v:shape id="_x0000_s1034" type="#_x0000_t70" style="position:absolute;left:6871;top:5128;width:734;height:779" fillcolor="#fff8f3" strokeweight="1pt">
              <v:fill color2="#f79646"/>
              <v:shadow type="perspective" color="#974706" offset="1pt" offset2="-3pt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5" type="#_x0000_t13" style="position:absolute;left:1813;top:6688;width:1151;height:740" fillcolor="black" strokeweight="1pt">
              <v:fill color2="#f79646"/>
              <v:shadow type="perspective" color="#974706" offset="1pt" offset2="-3pt"/>
            </v:shape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_x0000_s1036" type="#_x0000_t69" style="position:absolute;left:10567;top:4557;width:1088;height:541" fillcolor="#fff8f3" strokeweight="1pt">
              <v:fill color2="#f79646"/>
              <v:shadow type="perspective" color="#974706" offset="1pt" offset2="-3pt"/>
            </v:shape>
            <v:roundrect id="_x0000_s1037" style="position:absolute;left:-2426;top:6694;width:7821;height:656;rotation:90" arcsize="10923f" strokecolor="#00923f" strokeweight="4pt">
              <v:textbox style="layout-flow:vertical;mso-layout-flow-alt:bottom-to-top;mso-next-textbox:#_x0000_s1037">
                <w:txbxContent>
                  <w:p w:rsidR="00587711" w:rsidRPr="00337017" w:rsidRDefault="00587711" w:rsidP="00587711">
                    <w:pPr>
                      <w:jc w:val="center"/>
                      <w:rPr>
                        <w:b/>
                        <w:sz w:val="36"/>
                        <w:lang w:val="es-ES"/>
                      </w:rPr>
                    </w:pPr>
                    <w:r w:rsidRPr="00337017">
                      <w:rPr>
                        <w:b/>
                        <w:sz w:val="36"/>
                      </w:rPr>
                      <w:t>REQUISITOS</w:t>
                    </w:r>
                    <w:r w:rsidRPr="00337017">
                      <w:rPr>
                        <w:b/>
                        <w:sz w:val="36"/>
                        <w:lang w:val="en-US"/>
                      </w:rPr>
                      <w:t xml:space="preserve"> DEL </w:t>
                    </w:r>
                    <w:r w:rsidRPr="00337017">
                      <w:rPr>
                        <w:b/>
                        <w:sz w:val="36"/>
                      </w:rPr>
                      <w:t>CLIENTE</w:t>
                    </w:r>
                  </w:p>
                </w:txbxContent>
              </v:textbox>
            </v:roundrect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38" type="#_x0000_t87" style="position:absolute;left:3074;top:4013;width:1686;height:6032" adj=",11015" strokeweight="3pt"/>
            <v:shape id="_x0000_s1039" type="#_x0000_t13" style="position:absolute;left:12890;top:6481;width:1152;height:739" fillcolor="black" strokeweight="1pt">
              <v:fill color2="#f79646"/>
              <v:shadow type="perspective" color="#974706" offset="1pt" offset2="-3pt"/>
            </v:shape>
            <v:shape id="_x0000_s1040" type="#_x0000_t70" style="position:absolute;left:6871;top:6646;width:734;height:779" fillcolor="#fff8f3" strokeweight="1pt">
              <v:fill color2="#f79646"/>
              <v:shadow type="perspective" color="#974706" offset="1pt" offset2="-3pt"/>
            </v:shape>
            <v:shape id="_x0000_s1041" type="#_x0000_t70" style="position:absolute;left:6890;top:8111;width:735;height:779" fillcolor="#fff8f3" strokeweight="1pt">
              <v:fill color2="#f79646"/>
              <v:shadow type="perspective" color="#974706" offset="1pt" offset2="-3pt"/>
            </v:shape>
            <v:shape id="_x0000_s1042" type="#_x0000_t69" style="position:absolute;left:10605;top:5965;width:1089;height:541" fillcolor="#fff8f3" strokeweight="1pt">
              <v:fill color2="#f79646"/>
              <v:shadow type="perspective" color="#974706" offset="1pt" offset2="-3pt"/>
            </v:shape>
            <v:shape id="_x0000_s1043" type="#_x0000_t69" style="position:absolute;left:10605;top:7545;width:1089;height:540" fillcolor="#fff8f3" strokeweight="1pt">
              <v:fill color2="#f79646"/>
              <v:shadow type="perspective" color="#974706" offset="1pt" offset2="-3pt"/>
            </v:shape>
            <v:shape id="_x0000_s1044" type="#_x0000_t69" style="position:absolute;left:10605;top:9029;width:1089;height:540" fillcolor="#fff8f3" strokeweight="1pt">
              <v:fill color2="#f79646"/>
              <v:shadow type="perspective" color="#974706" offset="1pt" offset2="-3pt"/>
            </v:shape>
          </v:group>
        </w:pict>
      </w: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2859B3" w:rsidRDefault="002859B3" w:rsidP="004A1618">
      <w:pPr>
        <w:tabs>
          <w:tab w:val="left" w:pos="8664"/>
        </w:tabs>
        <w:jc w:val="center"/>
        <w:rPr>
          <w:rFonts w:ascii="Calibri" w:hAnsi="Calibri"/>
          <w:b/>
        </w:rPr>
      </w:pPr>
    </w:p>
    <w:p w:rsidR="00587711" w:rsidRPr="00480048" w:rsidRDefault="00587711" w:rsidP="004A1618">
      <w:pPr>
        <w:tabs>
          <w:tab w:val="left" w:pos="8664"/>
        </w:tabs>
        <w:jc w:val="center"/>
        <w:rPr>
          <w:rFonts w:ascii="Calibri" w:hAnsi="Calibri"/>
          <w:b/>
        </w:rPr>
      </w:pPr>
      <w:r w:rsidRPr="00480048">
        <w:rPr>
          <w:rFonts w:ascii="Calibri" w:hAnsi="Calibri"/>
          <w:b/>
        </w:rPr>
        <w:t>Descripción de la interacción de los procesos.</w:t>
      </w:r>
    </w:p>
    <w:p w:rsidR="00587711" w:rsidRPr="00480048" w:rsidRDefault="00587711" w:rsidP="004A1618">
      <w:pPr>
        <w:tabs>
          <w:tab w:val="left" w:pos="8664"/>
        </w:tabs>
        <w:jc w:val="both"/>
        <w:rPr>
          <w:rFonts w:ascii="Calibri" w:hAnsi="Calibri"/>
        </w:rPr>
      </w:pPr>
      <w:r w:rsidRPr="00480048">
        <w:rPr>
          <w:rFonts w:ascii="Calibri" w:hAnsi="Calibri"/>
        </w:rPr>
        <w:lastRenderedPageBreak/>
        <w:t xml:space="preserve">La nomenclatura  de </w:t>
      </w:r>
      <w:r w:rsidRPr="00480048">
        <w:rPr>
          <w:rFonts w:ascii="Calibri" w:hAnsi="Calibri"/>
          <w:b/>
        </w:rPr>
        <w:t xml:space="preserve">Procesos Estratégicos en el SGC </w:t>
      </w:r>
      <w:r w:rsidRPr="00480048">
        <w:rPr>
          <w:rFonts w:ascii="Calibri" w:hAnsi="Calibri"/>
        </w:rPr>
        <w:t xml:space="preserve">(los cinco en los cuales se divide el Proceso Educativo) </w:t>
      </w:r>
      <w:r w:rsidRPr="00480048">
        <w:rPr>
          <w:rFonts w:ascii="Calibri" w:hAnsi="Calibri"/>
          <w:b/>
        </w:rPr>
        <w:t>del instituto</w:t>
      </w:r>
      <w:r w:rsidRPr="00480048">
        <w:rPr>
          <w:rFonts w:ascii="Calibri" w:hAnsi="Calibri"/>
        </w:rPr>
        <w:t xml:space="preserve"> deriva del modelo educativo para el siglo XXI que es un instrumento rector de los Institutos Tecnológicos emanado de</w:t>
      </w:r>
      <w:r w:rsidR="008C1B6E">
        <w:rPr>
          <w:rFonts w:ascii="Calibri" w:hAnsi="Calibri"/>
        </w:rPr>
        <w:t>l Tecnológico Nacional de México</w:t>
      </w:r>
      <w:r w:rsidRPr="00480048">
        <w:rPr>
          <w:rFonts w:ascii="Calibri" w:hAnsi="Calibri"/>
        </w:rPr>
        <w:t xml:space="preserve"> (</w:t>
      </w:r>
      <w:r w:rsidRPr="008C1B6E">
        <w:rPr>
          <w:rFonts w:ascii="Calibri" w:hAnsi="Calibri"/>
          <w:highlight w:val="yellow"/>
        </w:rPr>
        <w:t>T</w:t>
      </w:r>
      <w:r w:rsidR="00B2584D">
        <w:rPr>
          <w:rFonts w:ascii="Calibri" w:hAnsi="Calibri"/>
          <w:highlight w:val="yellow"/>
        </w:rPr>
        <w:t>ec</w:t>
      </w:r>
      <w:r w:rsidR="008C1B6E" w:rsidRPr="008C1B6E">
        <w:rPr>
          <w:rFonts w:ascii="Calibri" w:hAnsi="Calibri"/>
          <w:highlight w:val="yellow"/>
        </w:rPr>
        <w:t>NM</w:t>
      </w:r>
      <w:r w:rsidRPr="00480048">
        <w:rPr>
          <w:rFonts w:ascii="Calibri" w:hAnsi="Calibri"/>
        </w:rPr>
        <w:t xml:space="preserve">).  Los pasos de realización del Servicio educativo son los Procesos estratégicos Académico,  de Vinculación,  de  Administración de Recursos, de Planeación y de Calidad, todos estos nos permiten llevar a cabo lo planteado en el </w:t>
      </w:r>
      <w:r w:rsidR="00B2584D" w:rsidRPr="00480048">
        <w:rPr>
          <w:rFonts w:ascii="Calibri" w:hAnsi="Calibri"/>
        </w:rPr>
        <w:t>círculo</w:t>
      </w:r>
      <w:r w:rsidRPr="00480048">
        <w:rPr>
          <w:rFonts w:ascii="Calibri" w:hAnsi="Calibri"/>
        </w:rPr>
        <w:t xml:space="preserve"> de Deming, </w:t>
      </w:r>
      <w:r w:rsidRPr="00480048">
        <w:rPr>
          <w:rFonts w:ascii="Calibri" w:hAnsi="Calibri"/>
          <w:b/>
        </w:rPr>
        <w:t>PLANEAR,</w:t>
      </w:r>
      <w:r w:rsidRPr="00480048">
        <w:rPr>
          <w:rFonts w:ascii="Calibri" w:hAnsi="Calibri"/>
        </w:rPr>
        <w:t xml:space="preserve"> estratégicamente, </w:t>
      </w:r>
      <w:r w:rsidRPr="00480048">
        <w:rPr>
          <w:rFonts w:ascii="Calibri" w:hAnsi="Calibri"/>
          <w:b/>
        </w:rPr>
        <w:t>HACER</w:t>
      </w:r>
      <w:r w:rsidRPr="00480048">
        <w:rPr>
          <w:rFonts w:ascii="Calibri" w:hAnsi="Calibri"/>
        </w:rPr>
        <w:t xml:space="preserve"> con un trabajo inteligente, </w:t>
      </w:r>
      <w:r w:rsidRPr="00480048">
        <w:rPr>
          <w:rFonts w:ascii="Calibri" w:hAnsi="Calibri"/>
          <w:b/>
        </w:rPr>
        <w:t>VERIFICAR</w:t>
      </w:r>
      <w:r w:rsidRPr="00480048">
        <w:rPr>
          <w:rFonts w:ascii="Calibri" w:hAnsi="Calibri"/>
        </w:rPr>
        <w:t xml:space="preserve"> para corregir posibles desviaciones y </w:t>
      </w:r>
      <w:r w:rsidRPr="00480048">
        <w:rPr>
          <w:rFonts w:ascii="Calibri" w:hAnsi="Calibri"/>
          <w:b/>
        </w:rPr>
        <w:t xml:space="preserve">ACTUAR </w:t>
      </w:r>
      <w:r w:rsidRPr="00480048">
        <w:rPr>
          <w:rFonts w:ascii="Calibri" w:hAnsi="Calibri"/>
        </w:rPr>
        <w:t>para dinamizar la actividad de todos los que participan en el SGC.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2268"/>
        <w:gridCol w:w="2268"/>
        <w:gridCol w:w="2552"/>
        <w:gridCol w:w="2976"/>
      </w:tblGrid>
      <w:tr w:rsidR="00587711" w:rsidRPr="00480048" w:rsidTr="000273F4">
        <w:tc>
          <w:tcPr>
            <w:tcW w:w="2093" w:type="dxa"/>
            <w:tcBorders>
              <w:bottom w:val="single" w:sz="4" w:space="0" w:color="auto"/>
            </w:tcBorders>
            <w:shd w:val="clear" w:color="auto" w:fill="00923F"/>
            <w:vAlign w:val="center"/>
          </w:tcPr>
          <w:p w:rsidR="00587711" w:rsidRPr="00480048" w:rsidRDefault="004A163D" w:rsidP="00587711">
            <w:pPr>
              <w:jc w:val="right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noProof/>
                <w:color w:val="FFFFFF"/>
                <w:lang w:val="en-US"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5" type="#_x0000_t32" style="position:absolute;left:0;text-align:left;margin-left:-5.8pt;margin-top:2.55pt;width:104.25pt;height:25.25pt;z-index:251660288" o:connectortype="straight"/>
              </w:pict>
            </w:r>
            <w:r w:rsidR="00587711" w:rsidRPr="00480048">
              <w:rPr>
                <w:rFonts w:ascii="Calibri" w:hAnsi="Calibri"/>
                <w:color w:val="FFFFFF"/>
              </w:rPr>
              <w:t>A</w:t>
            </w:r>
          </w:p>
          <w:p w:rsidR="00587711" w:rsidRPr="00480048" w:rsidRDefault="00587711" w:rsidP="00587711">
            <w:pPr>
              <w:rPr>
                <w:rFonts w:ascii="Calibri" w:hAnsi="Calibri"/>
              </w:rPr>
            </w:pPr>
            <w:r w:rsidRPr="00480048">
              <w:rPr>
                <w:rFonts w:ascii="Calibri" w:hAnsi="Calibri"/>
                <w:color w:val="FFFFFF"/>
              </w:rPr>
              <w:t>DE</w:t>
            </w:r>
          </w:p>
        </w:tc>
        <w:tc>
          <w:tcPr>
            <w:tcW w:w="2693" w:type="dxa"/>
            <w:shd w:val="clear" w:color="auto" w:fill="0000FF"/>
            <w:vAlign w:val="center"/>
          </w:tcPr>
          <w:p w:rsidR="00587711" w:rsidRPr="000273F4" w:rsidRDefault="00587711" w:rsidP="00587711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0273F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ACADÉMICO</w:t>
            </w:r>
          </w:p>
        </w:tc>
        <w:tc>
          <w:tcPr>
            <w:tcW w:w="2268" w:type="dxa"/>
            <w:shd w:val="clear" w:color="auto" w:fill="66FF33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80048">
              <w:rPr>
                <w:rFonts w:ascii="Calibri" w:hAnsi="Calibri"/>
                <w:b/>
                <w:sz w:val="20"/>
                <w:szCs w:val="20"/>
              </w:rPr>
              <w:t>VINCULACIÓN</w:t>
            </w:r>
          </w:p>
        </w:tc>
        <w:tc>
          <w:tcPr>
            <w:tcW w:w="2268" w:type="dxa"/>
            <w:shd w:val="clear" w:color="auto" w:fill="FF9900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80048">
              <w:rPr>
                <w:rFonts w:ascii="Calibri" w:hAnsi="Calibri"/>
                <w:b/>
                <w:sz w:val="20"/>
                <w:szCs w:val="20"/>
              </w:rPr>
              <w:t>ADMINISTRACIÓN DE RECURSOS</w:t>
            </w:r>
          </w:p>
        </w:tc>
        <w:tc>
          <w:tcPr>
            <w:tcW w:w="2552" w:type="dxa"/>
            <w:shd w:val="pct70" w:color="FFFF00" w:fill="FFFF00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80048">
              <w:rPr>
                <w:rFonts w:ascii="Calibri" w:hAnsi="Calibri"/>
                <w:b/>
                <w:sz w:val="20"/>
                <w:szCs w:val="20"/>
              </w:rPr>
              <w:t>PLANEACI</w:t>
            </w:r>
            <w:r>
              <w:rPr>
                <w:rFonts w:ascii="Calibri" w:hAnsi="Calibri"/>
                <w:b/>
                <w:sz w:val="20"/>
                <w:szCs w:val="20"/>
              </w:rPr>
              <w:t>Ó</w:t>
            </w:r>
            <w:r w:rsidRPr="00480048">
              <w:rPr>
                <w:rFonts w:ascii="Calibri" w:hAnsi="Calibri"/>
                <w:b/>
                <w:sz w:val="20"/>
                <w:szCs w:val="20"/>
              </w:rPr>
              <w:t>N</w:t>
            </w:r>
          </w:p>
        </w:tc>
        <w:tc>
          <w:tcPr>
            <w:tcW w:w="2976" w:type="dxa"/>
            <w:shd w:val="clear" w:color="auto" w:fill="FF9999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80048">
              <w:rPr>
                <w:rFonts w:ascii="Calibri" w:hAnsi="Calibri"/>
                <w:b/>
                <w:sz w:val="20"/>
                <w:szCs w:val="20"/>
              </w:rPr>
              <w:t>CALIDAD</w:t>
            </w:r>
          </w:p>
        </w:tc>
      </w:tr>
      <w:tr w:rsidR="00587711" w:rsidRPr="00480048" w:rsidTr="000273F4">
        <w:tc>
          <w:tcPr>
            <w:tcW w:w="2093" w:type="dxa"/>
            <w:shd w:val="clear" w:color="auto" w:fill="0000FF"/>
            <w:vAlign w:val="center"/>
          </w:tcPr>
          <w:p w:rsidR="00587711" w:rsidRPr="000273F4" w:rsidRDefault="00587711" w:rsidP="00587711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0273F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ACADÉMICO</w:t>
            </w:r>
          </w:p>
        </w:tc>
        <w:tc>
          <w:tcPr>
            <w:tcW w:w="2693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Solicitudes de visitas a empresas.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Solicitudes de mantenimiento y compras.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Necesidades de personal y de capacitación</w:t>
            </w:r>
          </w:p>
        </w:tc>
        <w:tc>
          <w:tcPr>
            <w:tcW w:w="2552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Información estadística.</w:t>
            </w:r>
          </w:p>
        </w:tc>
        <w:tc>
          <w:tcPr>
            <w:tcW w:w="2976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80048">
              <w:rPr>
                <w:rFonts w:ascii="Calibri" w:hAnsi="Calibri"/>
                <w:sz w:val="20"/>
                <w:szCs w:val="20"/>
              </w:rPr>
              <w:t>* Información para la evaluación de procesos y productos</w:t>
            </w:r>
          </w:p>
        </w:tc>
      </w:tr>
      <w:tr w:rsidR="00587711" w:rsidRPr="00480048" w:rsidTr="000273F4">
        <w:tc>
          <w:tcPr>
            <w:tcW w:w="2093" w:type="dxa"/>
            <w:shd w:val="clear" w:color="auto" w:fill="66FF33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80048">
              <w:rPr>
                <w:rFonts w:ascii="Calibri" w:hAnsi="Calibri"/>
                <w:b/>
                <w:sz w:val="20"/>
                <w:szCs w:val="20"/>
              </w:rPr>
              <w:t>VINCULACIÓN</w:t>
            </w:r>
          </w:p>
        </w:tc>
        <w:tc>
          <w:tcPr>
            <w:tcW w:w="2693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Visitas a empresas para la formación profesional del alumno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Constancia de servicio social para el acto de recepción profesional</w:t>
            </w: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Solicitudes de mantenimiento y compras.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Necesidades de personal y de capacitación</w:t>
            </w:r>
          </w:p>
        </w:tc>
        <w:tc>
          <w:tcPr>
            <w:tcW w:w="2552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Información estadística relativa a servicio social y participación en eventos culturales y/o deportivos</w:t>
            </w:r>
          </w:p>
        </w:tc>
        <w:tc>
          <w:tcPr>
            <w:tcW w:w="2976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</w:rPr>
            </w:pPr>
            <w:r w:rsidRPr="00480048">
              <w:rPr>
                <w:rFonts w:ascii="Calibri" w:hAnsi="Calibri"/>
                <w:sz w:val="20"/>
                <w:szCs w:val="20"/>
              </w:rPr>
              <w:t>* Información para la evaluación de procesos y productos</w:t>
            </w:r>
          </w:p>
        </w:tc>
      </w:tr>
      <w:tr w:rsidR="00587711" w:rsidRPr="00480048" w:rsidTr="000273F4">
        <w:tc>
          <w:tcPr>
            <w:tcW w:w="2093" w:type="dxa"/>
            <w:shd w:val="clear" w:color="auto" w:fill="FF9900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80048">
              <w:rPr>
                <w:rFonts w:ascii="Calibri" w:hAnsi="Calibri"/>
                <w:b/>
                <w:sz w:val="20"/>
                <w:szCs w:val="20"/>
              </w:rPr>
              <w:t>ADMINISTRACIÓN DE RECURSOS</w:t>
            </w:r>
          </w:p>
        </w:tc>
        <w:tc>
          <w:tcPr>
            <w:tcW w:w="2693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Personal  competente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Mantenimiento de la infraestructura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Bienes y/o servicios requeridos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Personal competente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Mantenimiento de la infraestructura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Bienes y/o servicios requeridos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Personal competente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Mantenimiento de la infraestructura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Bienes y/o servicios requeridos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Información estadística</w:t>
            </w:r>
          </w:p>
        </w:tc>
        <w:tc>
          <w:tcPr>
            <w:tcW w:w="2976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80048">
              <w:rPr>
                <w:rFonts w:ascii="Calibri" w:hAnsi="Calibri"/>
                <w:sz w:val="20"/>
                <w:szCs w:val="20"/>
              </w:rPr>
              <w:t>* Personal competente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80048">
              <w:rPr>
                <w:rFonts w:ascii="Calibri" w:hAnsi="Calibri"/>
                <w:sz w:val="20"/>
                <w:szCs w:val="20"/>
              </w:rPr>
              <w:t>* Mantenimiento de la infraestructura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Bienes y/o servicios requeridos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</w:rPr>
            </w:pPr>
            <w:r w:rsidRPr="00480048">
              <w:rPr>
                <w:rFonts w:ascii="Calibri" w:hAnsi="Calibri"/>
                <w:sz w:val="20"/>
                <w:szCs w:val="20"/>
              </w:rPr>
              <w:t>* Información para la evaluación de los procesos</w:t>
            </w:r>
          </w:p>
        </w:tc>
      </w:tr>
      <w:tr w:rsidR="00587711" w:rsidRPr="00480048" w:rsidTr="00587711">
        <w:tc>
          <w:tcPr>
            <w:tcW w:w="2093" w:type="dxa"/>
            <w:shd w:val="pct50" w:color="FFFF00" w:fill="FFFF00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80048">
              <w:rPr>
                <w:rFonts w:ascii="Calibri" w:hAnsi="Calibri"/>
                <w:b/>
                <w:sz w:val="20"/>
                <w:szCs w:val="20"/>
              </w:rPr>
              <w:t>PLANEACIÓN</w:t>
            </w:r>
          </w:p>
        </w:tc>
        <w:tc>
          <w:tcPr>
            <w:tcW w:w="2693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Planeación de actividades necesarias para cumplir metas a través del P</w:t>
            </w:r>
            <w:r w:rsidR="00AD1EB0">
              <w:rPr>
                <w:rFonts w:ascii="Calibri" w:hAnsi="Calibri"/>
                <w:sz w:val="18"/>
                <w:szCs w:val="18"/>
              </w:rPr>
              <w:t>I</w:t>
            </w:r>
            <w:r w:rsidRPr="00480048">
              <w:rPr>
                <w:rFonts w:ascii="Calibri" w:hAnsi="Calibri"/>
                <w:sz w:val="18"/>
                <w:szCs w:val="18"/>
              </w:rPr>
              <w:t>A.</w:t>
            </w:r>
          </w:p>
          <w:p w:rsidR="00587711" w:rsidRPr="00480048" w:rsidRDefault="00587711" w:rsidP="00AD1EB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 xml:space="preserve">Disponibilidad y asignación de recursos a través del </w:t>
            </w:r>
            <w:r w:rsidR="00AD1EB0">
              <w:rPr>
                <w:rFonts w:ascii="Calibri" w:hAnsi="Calibri"/>
                <w:sz w:val="18"/>
                <w:szCs w:val="18"/>
              </w:rPr>
              <w:t>POA</w:t>
            </w: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Planeación de actividades necesarias para cumplir metas a través del P</w:t>
            </w:r>
            <w:r w:rsidR="00AD1EB0">
              <w:rPr>
                <w:rFonts w:ascii="Calibri" w:hAnsi="Calibri"/>
                <w:sz w:val="18"/>
                <w:szCs w:val="18"/>
              </w:rPr>
              <w:t>I</w:t>
            </w:r>
            <w:r w:rsidRPr="00480048">
              <w:rPr>
                <w:rFonts w:ascii="Calibri" w:hAnsi="Calibri"/>
                <w:sz w:val="18"/>
                <w:szCs w:val="18"/>
              </w:rPr>
              <w:t>A.</w:t>
            </w:r>
          </w:p>
          <w:p w:rsidR="00587711" w:rsidRPr="00480048" w:rsidRDefault="00587711" w:rsidP="00AD1EB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 xml:space="preserve">Disponibilidad y asignación de recursos a través del </w:t>
            </w:r>
            <w:r w:rsidR="00AD1EB0">
              <w:rPr>
                <w:rFonts w:ascii="Calibri" w:hAnsi="Calibri"/>
                <w:sz w:val="18"/>
                <w:szCs w:val="18"/>
              </w:rPr>
              <w:t xml:space="preserve"> POA</w:t>
            </w: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Planeación de actividades necesarias para cumplir metas a través del P</w:t>
            </w:r>
            <w:r w:rsidR="00AD1EB0">
              <w:rPr>
                <w:rFonts w:ascii="Calibri" w:hAnsi="Calibri"/>
                <w:sz w:val="18"/>
                <w:szCs w:val="18"/>
              </w:rPr>
              <w:t>IA</w:t>
            </w:r>
            <w:r w:rsidRPr="00480048">
              <w:rPr>
                <w:rFonts w:ascii="Calibri" w:hAnsi="Calibri"/>
                <w:sz w:val="18"/>
                <w:szCs w:val="18"/>
              </w:rPr>
              <w:t>.</w:t>
            </w:r>
          </w:p>
          <w:p w:rsidR="00587711" w:rsidRPr="00480048" w:rsidRDefault="00587711" w:rsidP="00AD1EB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Disponibilidad y asignación de recursos a t</w:t>
            </w:r>
            <w:r w:rsidR="00AD1EB0">
              <w:rPr>
                <w:rFonts w:ascii="Calibri" w:hAnsi="Calibri"/>
                <w:sz w:val="18"/>
                <w:szCs w:val="18"/>
              </w:rPr>
              <w:t xml:space="preserve">ravés del </w:t>
            </w:r>
            <w:r w:rsidRPr="00480048">
              <w:rPr>
                <w:rFonts w:ascii="Calibri" w:hAnsi="Calibri"/>
                <w:sz w:val="18"/>
                <w:szCs w:val="18"/>
              </w:rPr>
              <w:t>POA</w:t>
            </w:r>
          </w:p>
        </w:tc>
        <w:tc>
          <w:tcPr>
            <w:tcW w:w="2552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80048">
              <w:rPr>
                <w:rFonts w:ascii="Calibri" w:hAnsi="Calibri"/>
                <w:sz w:val="20"/>
                <w:szCs w:val="20"/>
              </w:rPr>
              <w:t>* Planeación de actividades necesarias para cumplir metas a través del P</w:t>
            </w:r>
            <w:r w:rsidR="00AD1EB0">
              <w:rPr>
                <w:rFonts w:ascii="Calibri" w:hAnsi="Calibri"/>
                <w:sz w:val="20"/>
                <w:szCs w:val="20"/>
              </w:rPr>
              <w:t>I</w:t>
            </w:r>
            <w:r w:rsidRPr="00480048">
              <w:rPr>
                <w:rFonts w:ascii="Calibri" w:hAnsi="Calibri"/>
                <w:sz w:val="20"/>
                <w:szCs w:val="20"/>
              </w:rPr>
              <w:t>A.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80048">
              <w:rPr>
                <w:rFonts w:ascii="Calibri" w:hAnsi="Calibri"/>
                <w:sz w:val="20"/>
                <w:szCs w:val="20"/>
              </w:rPr>
              <w:t>*Disponibilidad y asignación de recursos a través del POA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</w:rPr>
            </w:pPr>
            <w:r w:rsidRPr="00480048">
              <w:rPr>
                <w:rFonts w:ascii="Calibri" w:hAnsi="Calibri"/>
                <w:sz w:val="20"/>
                <w:szCs w:val="20"/>
              </w:rPr>
              <w:t>* Información para la evaluación de los procesos</w:t>
            </w:r>
          </w:p>
        </w:tc>
      </w:tr>
      <w:tr w:rsidR="00587711" w:rsidRPr="00480048" w:rsidTr="000273F4">
        <w:tc>
          <w:tcPr>
            <w:tcW w:w="2093" w:type="dxa"/>
            <w:shd w:val="clear" w:color="auto" w:fill="FF9999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80048">
              <w:rPr>
                <w:rFonts w:ascii="Calibri" w:hAnsi="Calibri"/>
                <w:b/>
                <w:sz w:val="20"/>
                <w:szCs w:val="20"/>
              </w:rPr>
              <w:t>CALIDAD</w:t>
            </w:r>
          </w:p>
        </w:tc>
        <w:tc>
          <w:tcPr>
            <w:tcW w:w="2693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Medición análisis y mejora de procesos y productos.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Medición de la percepción del cliente respecto al servicio educativo</w:t>
            </w: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Medición análisis y mejora de procesos y productos a través.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Medición de la percepción del cliente respecto al servicio educativo</w:t>
            </w:r>
          </w:p>
        </w:tc>
        <w:tc>
          <w:tcPr>
            <w:tcW w:w="2268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Medición análisis y mejora de procesos y productos a través.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Medición de la percepción del cliente respecto al servicio educativo</w:t>
            </w:r>
          </w:p>
        </w:tc>
        <w:tc>
          <w:tcPr>
            <w:tcW w:w="2552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Medición análisis y mejora de procesos y productos a través.</w:t>
            </w:r>
          </w:p>
          <w:p w:rsidR="00587711" w:rsidRPr="00480048" w:rsidRDefault="00587711" w:rsidP="0058771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80048">
              <w:rPr>
                <w:rFonts w:ascii="Calibri" w:hAnsi="Calibri"/>
                <w:sz w:val="18"/>
                <w:szCs w:val="18"/>
              </w:rPr>
              <w:t>* Medición de la percepción del cliente respecto al servicio educativo</w:t>
            </w:r>
          </w:p>
        </w:tc>
        <w:tc>
          <w:tcPr>
            <w:tcW w:w="2976" w:type="dxa"/>
            <w:vAlign w:val="center"/>
          </w:tcPr>
          <w:p w:rsidR="00587711" w:rsidRPr="00480048" w:rsidRDefault="00587711" w:rsidP="00587711">
            <w:pPr>
              <w:jc w:val="center"/>
              <w:rPr>
                <w:rFonts w:ascii="Calibri" w:hAnsi="Calibri"/>
              </w:rPr>
            </w:pPr>
          </w:p>
        </w:tc>
      </w:tr>
    </w:tbl>
    <w:p w:rsidR="00392CFB" w:rsidRDefault="00392CFB" w:rsidP="00392CFB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sz w:val="44"/>
        </w:rPr>
        <w:t>PROCESO ESTRATÉGICO DE PLANEACIÓN</w:t>
      </w:r>
    </w:p>
    <w:p w:rsidR="00587711" w:rsidRDefault="004A163D" w:rsidP="00392CFB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lastRenderedPageBreak/>
        <w:pict>
          <v:group id="_x0000_s1183" style="position:absolute;left:0;text-align:left;margin-left:1.55pt;margin-top:16.5pt;width:728.65pt;height:387.95pt;z-index:251994112" coordorigin="598,2967" coordsize="14573,775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598;top:2967;width:3235;height:5317" fillcolor="#00923f" stroked="f">
              <v:textbox style="mso-next-textbox:#_x0000_s1046">
                <w:txbxContent>
                  <w:p w:rsidR="000C7AF9" w:rsidRPr="00392CFB" w:rsidRDefault="000C7AF9" w:rsidP="000C7AF9">
                    <w:pPr>
                      <w:jc w:val="center"/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</w:pPr>
                    <w:r w:rsidRPr="00392CFB"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  <w:t>ENTRADAS</w:t>
                    </w:r>
                  </w:p>
                  <w:p w:rsidR="000C7AF9" w:rsidRDefault="000C7AF9" w:rsidP="000C7AF9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Plan Nacional de Desarrollo</w:t>
                    </w:r>
                  </w:p>
                  <w:p w:rsidR="000C7AF9" w:rsidRDefault="000C7AF9" w:rsidP="000C7AF9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PROSEDU</w:t>
                    </w:r>
                  </w:p>
                  <w:p w:rsidR="000C7AF9" w:rsidRDefault="000C7AF9" w:rsidP="000C7AF9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 xml:space="preserve">PIID </w:t>
                    </w:r>
                    <w:r w:rsidR="002F5694"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del TecNM</w:t>
                    </w:r>
                  </w:p>
                  <w:p w:rsidR="000C7AF9" w:rsidRDefault="000C7AF9" w:rsidP="000C7AF9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PIID del IT</w:t>
                    </w:r>
                  </w:p>
                  <w:p w:rsidR="000C7AF9" w:rsidRDefault="000C7AF9" w:rsidP="000C7AF9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Calendario de Actividades</w:t>
                    </w:r>
                  </w:p>
                  <w:p w:rsidR="000C7AF9" w:rsidRDefault="000C7AF9" w:rsidP="000C7AF9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 xml:space="preserve">Marco Jurídico </w:t>
                    </w:r>
                  </w:p>
                  <w:p w:rsidR="000C7AF9" w:rsidRDefault="000C7AF9" w:rsidP="000C7AF9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Plan Estatal de Desarrollo</w:t>
                    </w:r>
                  </w:p>
                  <w:p w:rsidR="000C7AF9" w:rsidRDefault="000C7AF9" w:rsidP="000C7AF9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 xml:space="preserve">Plan Maestro de Desarrollo y Consolidación </w:t>
                    </w:r>
                    <w:r w:rsidR="00392CFB"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de la Infraestructura educativa.</w:t>
                    </w:r>
                  </w:p>
                  <w:p w:rsidR="00392CFB" w:rsidRPr="000C7AF9" w:rsidRDefault="00392CFB" w:rsidP="000C7AF9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Documentación necesaria</w:t>
                    </w:r>
                  </w:p>
                </w:txbxContent>
              </v:textbox>
            </v:shape>
            <v:shape id="_x0000_s1047" type="#_x0000_t202" style="position:absolute;left:11936;top:8511;width:3235;height:2215" fillcolor="#00923f" stroked="f">
              <v:textbox style="mso-next-textbox:#_x0000_s1047">
                <w:txbxContent>
                  <w:p w:rsidR="00392CFB" w:rsidRPr="00392CFB" w:rsidRDefault="00392CFB" w:rsidP="00392CFB">
                    <w:pPr>
                      <w:jc w:val="center"/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  <w:t>SALIDAS</w:t>
                    </w:r>
                  </w:p>
                  <w:p w:rsidR="00392CFB" w:rsidRDefault="00392CFB" w:rsidP="00392CFB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</w:t>
                    </w:r>
                    <w:r w:rsidR="002F5694"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I</w:t>
                    </w: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A autorizado</w:t>
                    </w:r>
                  </w:p>
                  <w:p w:rsidR="00392CFB" w:rsidRDefault="00392CFB" w:rsidP="00392CFB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POA autorizado</w:t>
                    </w:r>
                  </w:p>
                </w:txbxContent>
              </v:textbox>
            </v:shape>
            <v:roundrect id="_x0000_s1048" style="position:absolute;left:5012;top:5346;width:5707;height:4896" arcsize="10923f" fillcolor="yellow" stroked="f">
              <v:textbox style="mso-next-textbox:#_x0000_s1048">
                <w:txbxContent>
                  <w:p w:rsidR="00392CFB" w:rsidRPr="00392CFB" w:rsidRDefault="00392CFB" w:rsidP="00392CFB"/>
                </w:txbxContent>
              </v:textbox>
            </v:roundrect>
            <v:shape id="_x0000_s1050" type="#_x0000_t202" style="position:absolute;left:5819;top:7162;width:1781;height:709" fillcolor="#d8d8d8 [2732]" stroked="f">
              <v:textbox style="mso-next-textbox:#_x0000_s1050">
                <w:txbxContent>
                  <w:p w:rsidR="00392CFB" w:rsidRPr="00392CFB" w:rsidRDefault="00392CFB" w:rsidP="00392CFB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 w:rsidRPr="00392CFB">
                      <w:rPr>
                        <w:rFonts w:asciiTheme="minorHAnsi" w:hAnsiTheme="minorHAnsi"/>
                        <w:b/>
                        <w:lang w:val="es-ES"/>
                      </w:rPr>
                      <w:t>ELABORACIÓN DE P</w:t>
                    </w:r>
                    <w:r w:rsidR="002F5694">
                      <w:rPr>
                        <w:rFonts w:asciiTheme="minorHAnsi" w:hAnsiTheme="minorHAnsi"/>
                        <w:b/>
                        <w:lang w:val="es-ES"/>
                      </w:rPr>
                      <w:t>I</w:t>
                    </w:r>
                    <w:r w:rsidRPr="00392CFB">
                      <w:rPr>
                        <w:rFonts w:asciiTheme="minorHAnsi" w:hAnsiTheme="minorHAnsi"/>
                        <w:b/>
                        <w:lang w:val="es-ES"/>
                      </w:rPr>
                      <w:t>A</w:t>
                    </w:r>
                  </w:p>
                </w:txbxContent>
              </v:textbox>
            </v:shape>
            <v:shape id="_x0000_s1052" type="#_x0000_t202" style="position:absolute;left:8100;top:7124;width:1781;height:709" fillcolor="#d8d8d8 [2732]" stroked="f">
              <v:textbox style="mso-next-textbox:#_x0000_s1052">
                <w:txbxContent>
                  <w:p w:rsidR="00392CFB" w:rsidRPr="00392CFB" w:rsidRDefault="00392CFB" w:rsidP="00392CFB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 w:rsidRPr="00392CFB">
                      <w:rPr>
                        <w:rFonts w:asciiTheme="minorHAnsi" w:hAnsiTheme="minorHAnsi"/>
                        <w:b/>
                        <w:lang w:val="es-ES"/>
                      </w:rPr>
                      <w:t>ELABORACIÓN DE</w:t>
                    </w: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L POA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55" type="#_x0000_t34" style="position:absolute;left:3315;top:4898;width:1950;height:1762" o:connectortype="elbow" adj=",-58021,-39877" strokeweight="4.5pt">
              <v:stroke endarrow="block"/>
            </v:shape>
            <v:shape id="_x0000_s1056" type="#_x0000_t34" style="position:absolute;left:10375;top:7905;width:1632;height:1222" o:connectortype="elbow" adj=",-139728,-137316" strokeweight="4.5pt">
              <v:stroke endarrow="block"/>
            </v:shape>
            <v:shape id="_x0000_s1058" type="#_x0000_t32" style="position:absolute;left:7622;top:7496;width:476;height:0" o:connectortype="straight" strokeweight="4.5pt">
              <v:stroke endarrow="block"/>
            </v:shape>
          </v:group>
        </w:pict>
      </w: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587711" w:rsidRDefault="00587711" w:rsidP="00587711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26251A" w:rsidRDefault="0026251A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sz w:val="44"/>
        </w:rPr>
        <w:t>PROCESO ESTRATÉGICO ACADÉMICO</w:t>
      </w: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63" type="#_x0000_t202" style="position:absolute;left:0;text-align:left;margin-left:1.55pt;margin-top:16.5pt;width:161.75pt;height:209.2pt;z-index:251964416" fillcolor="#00923f" stroked="f">
            <v:textbox style="mso-next-textbox:#_x0000_s1063">
              <w:txbxContent>
                <w:p w:rsidR="0026251A" w:rsidRPr="00392CFB" w:rsidRDefault="0026251A" w:rsidP="0026251A">
                  <w:pPr>
                    <w:jc w:val="center"/>
                    <w:rPr>
                      <w:rFonts w:asciiTheme="minorHAnsi" w:hAnsiTheme="minorHAnsi"/>
                      <w:b/>
                      <w:color w:val="FFFFFF" w:themeColor="background1"/>
                      <w:sz w:val="32"/>
                      <w:lang w:val="es-ES"/>
                    </w:rPr>
                  </w:pPr>
                  <w:r w:rsidRPr="00392CFB">
                    <w:rPr>
                      <w:rFonts w:asciiTheme="minorHAnsi" w:hAnsiTheme="minorHAnsi"/>
                      <w:b/>
                      <w:color w:val="FFFFFF" w:themeColor="background1"/>
                      <w:sz w:val="32"/>
                      <w:lang w:val="es-ES"/>
                    </w:rPr>
                    <w:t>ENTRADAS</w:t>
                  </w:r>
                </w:p>
                <w:p w:rsidR="0026251A" w:rsidRDefault="0026251A" w:rsidP="0026251A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Solicitud de ficha del aspirante.</w:t>
                  </w:r>
                </w:p>
                <w:p w:rsidR="0026251A" w:rsidRDefault="0026251A" w:rsidP="0026251A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Documentación requerida al aspirante.</w:t>
                  </w:r>
                </w:p>
                <w:p w:rsidR="0026251A" w:rsidRDefault="0026251A" w:rsidP="0026251A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Calendario escolar.</w:t>
                  </w:r>
                </w:p>
                <w:p w:rsidR="0026251A" w:rsidRDefault="0026251A" w:rsidP="0026251A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Planes y programas de estudio.</w:t>
                  </w:r>
                </w:p>
                <w:p w:rsidR="0026251A" w:rsidRDefault="0026251A" w:rsidP="0026251A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Personal Docente y Administrativo.</w:t>
                  </w:r>
                </w:p>
                <w:p w:rsidR="0026251A" w:rsidRDefault="0026251A" w:rsidP="0026251A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Manuales, Leyes y reglamentos.</w:t>
                  </w:r>
                </w:p>
                <w:p w:rsidR="0026251A" w:rsidRPr="000C7AF9" w:rsidRDefault="0026251A" w:rsidP="0026251A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APOA, POA, PTA</w:t>
                  </w:r>
                </w:p>
              </w:txbxContent>
            </v:textbox>
          </v:shape>
        </w:pict>
      </w: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lastRenderedPageBreak/>
        <w:pict>
          <v:shape id="_x0000_s1070" type="#_x0000_t34" style="position:absolute;left:0;text-align:left;margin-left:163.3pt;margin-top:8.2pt;width:189.2pt;height:102.65pt;z-index:251969536" o:connectortype="elbow" adj="21674,-30532,-21880" strokeweight="4.5pt">
            <v:stroke endarrow="block"/>
          </v:shape>
        </w:pict>
      </w:r>
    </w:p>
    <w:p w:rsidR="0026251A" w:rsidRDefault="0026251A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26251A" w:rsidRDefault="0026251A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26251A" w:rsidRDefault="0026251A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180" type="#_x0000_t202" style="position:absolute;left:0;text-align:left;margin-left:207.6pt;margin-top:18.15pt;width:136.2pt;height:36.6pt;z-index:251980800" fillcolor="#d8d8d8 [2732]">
            <v:textbox style="mso-next-textbox:#_x0000_s1180">
              <w:txbxContent>
                <w:p w:rsidR="00B43E65" w:rsidRPr="00B43E65" w:rsidRDefault="00B43E65">
                  <w:pPr>
                    <w:rPr>
                      <w:rFonts w:asciiTheme="minorHAnsi" w:hAnsiTheme="minorHAnsi"/>
                      <w:b/>
                    </w:rPr>
                  </w:pPr>
                  <w:r w:rsidRPr="00B43E65">
                    <w:rPr>
                      <w:rFonts w:asciiTheme="minorHAnsi" w:hAnsiTheme="minorHAnsi"/>
                      <w:b/>
                    </w:rPr>
                    <w:t>ACTIVIDADES COMPLEMENTARIAS</w:t>
                  </w:r>
                </w:p>
              </w:txbxContent>
            </v:textbox>
          </v:shape>
        </w:pict>
      </w:r>
      <w:r>
        <w:rPr>
          <w:rFonts w:ascii="Calibri" w:hAnsi="Calibri"/>
          <w:b/>
          <w:noProof/>
          <w:sz w:val="44"/>
        </w:rPr>
        <w:pict>
          <v:shape id="_x0000_s1074" type="#_x0000_t202" style="position:absolute;left:0;text-align:left;margin-left:355.2pt;margin-top:18.15pt;width:99pt;height:36.6pt;z-index:251975680" fillcolor="#d8d8d8 [2732]" stroked="f">
            <v:textbox style="mso-next-textbox:#_x0000_s1074">
              <w:txbxContent>
                <w:p w:rsidR="00392CFB" w:rsidRPr="00392CFB" w:rsidRDefault="00F761DD" w:rsidP="00F761DD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RESIDENCIAS PROFESIONALES</w:t>
                  </w:r>
                </w:p>
              </w:txbxContent>
            </v:textbox>
          </v:shape>
        </w:pict>
      </w:r>
      <w:r>
        <w:rPr>
          <w:rFonts w:ascii="Calibri" w:hAnsi="Calibri"/>
          <w:b/>
          <w:noProof/>
          <w:sz w:val="44"/>
        </w:rPr>
        <w:pict>
          <v:roundrect id="_x0000_s1065" style="position:absolute;left:0;text-align:left;margin-left:190.75pt;margin-top:3.4pt;width:351.35pt;height:265.85pt;z-index:251966464" arcsize="10923f" fillcolor="blue" stroked="f">
            <v:textbox style="mso-next-textbox:#_x0000_s1065">
              <w:txbxContent>
                <w:p w:rsidR="00392CFB" w:rsidRPr="00392CFB" w:rsidRDefault="00392CFB" w:rsidP="0026251A"/>
              </w:txbxContent>
            </v:textbox>
          </v:roundrect>
        </w:pict>
      </w: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76" type="#_x0000_t32" style="position:absolute;left:0;text-align:left;margin-left:398.85pt;margin-top:15.7pt;width:.05pt;height:57.65pt;z-index:251974656" o:connectortype="straight" strokeweight="4.5pt">
            <v:stroke endarrow="block"/>
          </v:shape>
        </w:pict>
      </w: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181" type="#_x0000_t32" style="position:absolute;left:0;text-align:left;margin-left:332.5pt;margin-top:1.05pt;width:0;height:47.75pt;z-index:251981824" o:connectortype="straight" strokeweight="5pt">
            <v:stroke endarrow="block"/>
          </v:shape>
        </w:pict>
      </w: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68" type="#_x0000_t202" style="position:absolute;left:0;text-align:left;margin-left:431.8pt;margin-top:13.15pt;width:89.05pt;height:51.55pt;z-index:251978752" fillcolor="#d8d8d8 [2732]" stroked="f">
            <v:textbox style="mso-next-textbox:#_x0000_s1068">
              <w:txbxContent>
                <w:p w:rsidR="00392CFB" w:rsidRPr="00392CFB" w:rsidRDefault="00F761DD" w:rsidP="0026251A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ACTO DE RECEPCIÓN PROFESIONAL</w:t>
                  </w:r>
                </w:p>
              </w:txbxContent>
            </v:textbox>
          </v:shape>
        </w:pict>
      </w:r>
      <w:r>
        <w:rPr>
          <w:rFonts w:ascii="Calibri" w:hAnsi="Calibri"/>
          <w:b/>
          <w:noProof/>
          <w:sz w:val="44"/>
        </w:rPr>
        <w:pict>
          <v:shape id="_x0000_s1067" type="#_x0000_t202" style="position:absolute;left:0;text-align:left;margin-left:311.15pt;margin-top:21.95pt;width:93.45pt;height:35.45pt;z-index:251976704" fillcolor="#d8d8d8 [2732]" stroked="f">
            <v:textbox style="mso-next-textbox:#_x0000_s1067">
              <w:txbxContent>
                <w:p w:rsidR="00392CFB" w:rsidRPr="00392CFB" w:rsidRDefault="00F761DD" w:rsidP="0026251A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GESTIÓN DEL CURSO</w:t>
                  </w:r>
                </w:p>
              </w:txbxContent>
            </v:textbox>
          </v:shape>
        </w:pict>
      </w:r>
      <w:r>
        <w:rPr>
          <w:rFonts w:ascii="Calibri" w:hAnsi="Calibri"/>
          <w:b/>
          <w:noProof/>
          <w:sz w:val="44"/>
        </w:rPr>
        <w:pict>
          <v:shape id="_x0000_s1071" type="#_x0000_t34" style="position:absolute;left:0;text-align:left;margin-left:539.9pt;margin-top:10.75pt;width:106.35pt;height:68.1pt;z-index:251971584" o:connectortype="elbow" adj="21590,-106462,-115413" strokeweight="4.5pt">
            <v:stroke endarrow="block"/>
          </v:shape>
        </w:pict>
      </w: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79" type="#_x0000_t32" style="position:absolute;left:0;text-align:left;margin-left:474.55pt;margin-top:14.3pt;width:0;height:92.55pt;z-index:251977728" o:connectortype="straight" strokeweight="4.5pt">
            <v:stroke endarrow="block"/>
          </v:shape>
        </w:pict>
      </w:r>
      <w:r>
        <w:rPr>
          <w:rFonts w:ascii="Calibri" w:hAnsi="Calibri"/>
          <w:b/>
          <w:noProof/>
          <w:sz w:val="44"/>
        </w:rPr>
        <w:pict>
          <v:shape id="_x0000_s1072" type="#_x0000_t32" style="position:absolute;left:0;text-align:left;margin-left:286.25pt;margin-top:12.6pt;width:23.8pt;height:0;z-index:251972608" o:connectortype="straight" strokeweight="4.5pt">
            <v:stroke endarrow="block"/>
          </v:shape>
        </w:pict>
      </w:r>
      <w:r>
        <w:rPr>
          <w:rFonts w:ascii="Calibri" w:hAnsi="Calibri"/>
          <w:b/>
          <w:noProof/>
          <w:sz w:val="44"/>
        </w:rPr>
        <w:pict>
          <v:shape id="_x0000_s1073" type="#_x0000_t32" style="position:absolute;left:0;text-align:left;margin-left:406.8pt;margin-top:12.6pt;width:23.8pt;height:0;z-index:251970560" o:connectortype="straight" strokeweight="4.5pt">
            <v:stroke endarrow="block"/>
          </v:shape>
        </w:pict>
      </w:r>
      <w:r>
        <w:rPr>
          <w:rFonts w:ascii="Calibri" w:hAnsi="Calibri"/>
          <w:b/>
          <w:noProof/>
          <w:sz w:val="44"/>
        </w:rPr>
        <w:pict>
          <v:shape id="_x0000_s1066" type="#_x0000_t202" style="position:absolute;left:0;text-align:left;margin-left:197.2pt;margin-top:1.7pt;width:89.05pt;height:19.7pt;z-index:251967488" fillcolor="#d8d8d8 [2732]" stroked="f">
            <v:textbox style="mso-next-textbox:#_x0000_s1066">
              <w:txbxContent>
                <w:p w:rsidR="00392CFB" w:rsidRPr="00392CFB" w:rsidRDefault="00F761DD" w:rsidP="0026251A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INSCRIPCIÓN</w:t>
                  </w:r>
                </w:p>
              </w:txbxContent>
            </v:textbox>
          </v:shape>
        </w:pict>
      </w: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80" type="#_x0000_t32" style="position:absolute;left:0;text-align:left;margin-left:352.5pt;margin-top:3.7pt;width:0;height:41.4pt;z-index:251979776" o:connectortype="straight" strokeweight="4.5pt">
            <v:stroke startarrow="block" endarrow="block"/>
          </v:shape>
        </w:pict>
      </w:r>
      <w:r>
        <w:rPr>
          <w:rFonts w:ascii="Calibri" w:hAnsi="Calibri"/>
          <w:b/>
          <w:noProof/>
          <w:sz w:val="44"/>
        </w:rPr>
        <w:pict>
          <v:shape id="_x0000_s1064" type="#_x0000_t202" style="position:absolute;left:0;text-align:left;margin-left:568.45pt;margin-top:25.15pt;width:161.75pt;height:54.85pt;z-index:251965440" fillcolor="#00923f" stroked="f">
            <v:textbox style="mso-next-textbox:#_x0000_s1064">
              <w:txbxContent>
                <w:p w:rsidR="0026251A" w:rsidRPr="00392CFB" w:rsidRDefault="0026251A" w:rsidP="0026251A">
                  <w:pPr>
                    <w:jc w:val="center"/>
                    <w:rPr>
                      <w:rFonts w:asciiTheme="minorHAnsi" w:hAnsiTheme="minorHAnsi"/>
                      <w:b/>
                      <w:color w:val="FFFFFF" w:themeColor="background1"/>
                      <w:sz w:val="32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sz w:val="32"/>
                      <w:lang w:val="es-ES"/>
                    </w:rPr>
                    <w:t>SALIDAS</w:t>
                  </w:r>
                </w:p>
                <w:p w:rsidR="0026251A" w:rsidRPr="000C7AF9" w:rsidRDefault="0026251A" w:rsidP="0026251A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Servicio Educativo.</w:t>
                  </w:r>
                </w:p>
              </w:txbxContent>
            </v:textbox>
          </v:shape>
        </w:pict>
      </w: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69" type="#_x0000_t202" style="position:absolute;left:0;text-align:left;margin-left:311.1pt;margin-top:18.9pt;width:94.6pt;height:22.15pt;z-index:251968512" fillcolor="#d8d8d8 [2732]" stroked="f">
            <v:textbox style="mso-next-textbox:#_x0000_s1069">
              <w:txbxContent>
                <w:p w:rsidR="00392CFB" w:rsidRPr="00392CFB" w:rsidRDefault="00F761DD" w:rsidP="0026251A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REINSCRIPCIÓN</w:t>
                  </w:r>
                </w:p>
              </w:txbxContent>
            </v:textbox>
          </v:shape>
        </w:pict>
      </w:r>
    </w:p>
    <w:p w:rsidR="0026251A" w:rsidRDefault="0026251A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26251A" w:rsidRDefault="004A163D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75" type="#_x0000_t202" style="position:absolute;left:0;text-align:left;margin-left:399.9pt;margin-top:1.9pt;width:128.65pt;height:34.9pt;z-index:251973632" fillcolor="#d8d8d8 [2732]" stroked="f">
            <v:textbox style="mso-next-textbox:#_x0000_s1075">
              <w:txbxContent>
                <w:p w:rsidR="00392CFB" w:rsidRPr="00392CFB" w:rsidRDefault="00F761DD" w:rsidP="00F761DD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REGISTRO DE TÍTULO Y CÉDULA PROFESIONAL</w:t>
                  </w:r>
                </w:p>
              </w:txbxContent>
            </v:textbox>
          </v:shape>
        </w:pict>
      </w:r>
    </w:p>
    <w:p w:rsidR="0026251A" w:rsidRDefault="0026251A" w:rsidP="0026251A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FA6BC7" w:rsidRDefault="00FA6BC7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8B7082" w:rsidRDefault="008B7082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sz w:val="44"/>
        </w:rPr>
        <w:t>PROCESO ESTRATÉGICO DE VINCULACIÓN</w:t>
      </w:r>
    </w:p>
    <w:p w:rsidR="008B7082" w:rsidRDefault="004A163D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83" type="#_x0000_t202" style="position:absolute;left:0;text-align:left;margin-left:1.55pt;margin-top:16.5pt;width:161.75pt;height:209.2pt;z-index:251950080" fillcolor="#00923f" stroked="f">
            <v:textbox style="mso-next-textbox:#_x0000_s1083">
              <w:txbxContent>
                <w:p w:rsidR="008B7082" w:rsidRPr="00392CFB" w:rsidRDefault="008B7082" w:rsidP="008B7082">
                  <w:pPr>
                    <w:jc w:val="center"/>
                    <w:rPr>
                      <w:rFonts w:asciiTheme="minorHAnsi" w:hAnsiTheme="minorHAnsi"/>
                      <w:b/>
                      <w:color w:val="FFFFFF" w:themeColor="background1"/>
                      <w:sz w:val="32"/>
                      <w:lang w:val="es-ES"/>
                    </w:rPr>
                  </w:pPr>
                  <w:r w:rsidRPr="00392CFB">
                    <w:rPr>
                      <w:rFonts w:asciiTheme="minorHAnsi" w:hAnsiTheme="minorHAnsi"/>
                      <w:b/>
                      <w:color w:val="FFFFFF" w:themeColor="background1"/>
                      <w:sz w:val="32"/>
                      <w:lang w:val="es-ES"/>
                    </w:rPr>
                    <w:t>ENTRADAS</w:t>
                  </w:r>
                </w:p>
                <w:p w:rsidR="008B7082" w:rsidRDefault="008B7082" w:rsidP="008B7082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Programa de Visitas</w:t>
                  </w:r>
                </w:p>
                <w:p w:rsidR="008B7082" w:rsidRDefault="008B7082" w:rsidP="008B7082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Banco de empresas</w:t>
                  </w:r>
                </w:p>
                <w:p w:rsidR="008B7082" w:rsidRPr="000C7AF9" w:rsidRDefault="008B7082" w:rsidP="008B7082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Solicitud de Convenios</w:t>
                  </w:r>
                </w:p>
              </w:txbxContent>
            </v:textbox>
          </v:shape>
        </w:pict>
      </w:r>
    </w:p>
    <w:p w:rsidR="008B7082" w:rsidRDefault="004A163D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88" type="#_x0000_t34" style="position:absolute;left:0;text-align:left;margin-left:163.3pt;margin-top:8.2pt;width:189.2pt;height:102.65pt;z-index:251953152" o:connectortype="elbow" adj="21674,-30532,-21880" strokeweight="4.5pt">
            <v:stroke endarrow="block"/>
          </v:shape>
        </w:pict>
      </w:r>
    </w:p>
    <w:p w:rsidR="008B7082" w:rsidRDefault="008B7082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8B7082" w:rsidRDefault="008B7082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8B7082" w:rsidRDefault="008B7082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8B7082" w:rsidRDefault="004A163D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roundrect id="_x0000_s1085" style="position:absolute;left:0;text-align:left;margin-left:190.75pt;margin-top:3.4pt;width:351.35pt;height:265.85pt;z-index:251952128" arcsize="10923f" fillcolor="#6f3" stroked="f">
            <v:textbox style="mso-next-textbox:#_x0000_s1085">
              <w:txbxContent>
                <w:p w:rsidR="00392CFB" w:rsidRPr="00392CFB" w:rsidRDefault="00392CFB" w:rsidP="008B7082"/>
              </w:txbxContent>
            </v:textbox>
          </v:roundrect>
        </w:pict>
      </w:r>
    </w:p>
    <w:p w:rsidR="008B7082" w:rsidRDefault="004A163D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101" type="#_x0000_t32" style="position:absolute;left:0;text-align:left;margin-left:436.8pt;margin-top:22.35pt;width:0;height:63.2pt;z-index:251959296" o:connectortype="straight" strokeweight="4.5pt">
            <v:stroke endarrow="block"/>
          </v:shape>
        </w:pict>
      </w:r>
      <w:r>
        <w:rPr>
          <w:rFonts w:ascii="Calibri" w:hAnsi="Calibri"/>
          <w:b/>
          <w:noProof/>
          <w:sz w:val="44"/>
        </w:rPr>
        <w:pict>
          <v:shape id="_x0000_s1099" type="#_x0000_t202" style="position:absolute;left:0;text-align:left;margin-left:390.55pt;margin-top:.05pt;width:136.9pt;height:24.4pt;z-index:251957248" fillcolor="#d8d8d8 [2732]" stroked="f">
            <v:textbox style="mso-next-textbox:#_x0000_s1099">
              <w:txbxContent>
                <w:p w:rsidR="00392CFB" w:rsidRPr="00392CFB" w:rsidRDefault="008B7082" w:rsidP="008B7082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SERVICIO SOCIAL</w:t>
                  </w:r>
                </w:p>
              </w:txbxContent>
            </v:textbox>
          </v:shape>
        </w:pict>
      </w:r>
      <w:r>
        <w:rPr>
          <w:rFonts w:ascii="Calibri" w:hAnsi="Calibri"/>
          <w:b/>
          <w:noProof/>
          <w:sz w:val="44"/>
        </w:rPr>
        <w:pict>
          <v:shape id="_x0000_s1094" type="#_x0000_t202" style="position:absolute;left:0;text-align:left;margin-left:208.05pt;margin-top:1.25pt;width:136.9pt;height:24.4pt;z-index:251956224" fillcolor="#d8d8d8 [2732]" stroked="f">
            <v:textbox style="mso-next-textbox:#_x0000_s1094">
              <w:txbxContent>
                <w:p w:rsidR="00392CFB" w:rsidRPr="00392CFB" w:rsidRDefault="008B7082" w:rsidP="008B7082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VISITAS A EMPRESAS</w:t>
                  </w:r>
                </w:p>
              </w:txbxContent>
            </v:textbox>
          </v:shape>
        </w:pict>
      </w:r>
      <w:r>
        <w:rPr>
          <w:rFonts w:ascii="Calibri" w:hAnsi="Calibri"/>
          <w:b/>
          <w:noProof/>
          <w:sz w:val="44"/>
        </w:rPr>
        <w:pict>
          <v:shape id="_x0000_s1093" type="#_x0000_t32" style="position:absolute;left:0;text-align:left;margin-left:300.65pt;margin-top:24.45pt;width:0;height:63.2pt;z-index:251955200" o:connectortype="straight" strokeweight="4.5pt">
            <v:stroke endarrow="block"/>
          </v:shape>
        </w:pict>
      </w:r>
    </w:p>
    <w:p w:rsidR="008B7082" w:rsidRDefault="008B7082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8B7082" w:rsidRDefault="004A163D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90" type="#_x0000_t34" style="position:absolute;left:0;text-align:left;margin-left:539.9pt;margin-top:10.75pt;width:106.35pt;height:68.1pt;z-index:251954176" o:connectortype="elbow" adj="21590,-106462,-115413" strokeweight="4.5pt">
            <v:stroke endarrow="block"/>
          </v:shape>
        </w:pict>
      </w:r>
    </w:p>
    <w:p w:rsidR="008B7082" w:rsidRDefault="004A163D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100" type="#_x0000_t202" style="position:absolute;left:0;text-align:left;margin-left:266.45pt;margin-top:7.1pt;width:209.35pt;height:24.4pt;z-index:251958272" fillcolor="#d8d8d8 [2732]" stroked="f">
            <v:textbox style="mso-next-textbox:#_x0000_s1100">
              <w:txbxContent>
                <w:p w:rsidR="00392CFB" w:rsidRPr="00392CFB" w:rsidRDefault="008B7082" w:rsidP="008B7082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PROCESO DE VINCULACIÓN</w:t>
                  </w:r>
                </w:p>
              </w:txbxContent>
            </v:textbox>
          </v:shape>
        </w:pict>
      </w:r>
    </w:p>
    <w:p w:rsidR="008B7082" w:rsidRDefault="004A163D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084" type="#_x0000_t202" style="position:absolute;left:0;text-align:left;margin-left:568.45pt;margin-top:25.15pt;width:161.75pt;height:98.95pt;z-index:251951104" fillcolor="#00923f" stroked="f">
            <v:textbox style="mso-next-textbox:#_x0000_s1084">
              <w:txbxContent>
                <w:p w:rsidR="008B7082" w:rsidRPr="00392CFB" w:rsidRDefault="008B7082" w:rsidP="008B7082">
                  <w:pPr>
                    <w:jc w:val="center"/>
                    <w:rPr>
                      <w:rFonts w:asciiTheme="minorHAnsi" w:hAnsiTheme="minorHAnsi"/>
                      <w:b/>
                      <w:color w:val="FFFFFF" w:themeColor="background1"/>
                      <w:sz w:val="32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sz w:val="32"/>
                      <w:lang w:val="es-ES"/>
                    </w:rPr>
                    <w:t>SALIDAS</w:t>
                  </w:r>
                </w:p>
                <w:p w:rsidR="008B7082" w:rsidRDefault="008B7082" w:rsidP="008B7082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 xml:space="preserve">Cartas de </w:t>
                  </w:r>
                  <w:r w:rsidRPr="008B7082"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Presentación</w:t>
                  </w: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 xml:space="preserve"> y Agradecimiento.</w:t>
                  </w:r>
                </w:p>
                <w:p w:rsidR="008B7082" w:rsidRDefault="008B7082" w:rsidP="008B7082">
                  <w:pPr>
                    <w:pStyle w:val="Prrafodelista"/>
                    <w:numPr>
                      <w:ilvl w:val="0"/>
                      <w:numId w:val="3"/>
                    </w:numPr>
                    <w:ind w:left="426" w:hanging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  <w:t>Constancias.</w:t>
                  </w:r>
                </w:p>
                <w:p w:rsidR="008B7082" w:rsidRPr="008B7082" w:rsidRDefault="008B7082" w:rsidP="00186B54">
                  <w:pPr>
                    <w:pStyle w:val="Prrafodelista"/>
                    <w:ind w:left="426"/>
                    <w:jc w:val="both"/>
                    <w:rPr>
                      <w:rFonts w:asciiTheme="minorHAnsi" w:hAnsiTheme="minorHAnsi"/>
                      <w:b/>
                      <w:color w:val="FFFFFF" w:themeColor="background1"/>
                      <w:lang w:val="es-ES"/>
                    </w:rPr>
                  </w:pPr>
                </w:p>
              </w:txbxContent>
            </v:textbox>
          </v:shape>
        </w:pict>
      </w:r>
      <w:r>
        <w:rPr>
          <w:rFonts w:ascii="Calibri" w:hAnsi="Calibri"/>
          <w:b/>
          <w:noProof/>
          <w:sz w:val="44"/>
        </w:rPr>
        <w:pict>
          <v:shape id="_x0000_s1105" type="#_x0000_t32" style="position:absolute;left:0;text-align:left;margin-left:436.8pt;margin-top:4.65pt;width:0;height:62.55pt;flip:y;z-index:251961344" o:connectortype="straight" strokeweight="4.5pt">
            <v:stroke endarrow="block"/>
          </v:shape>
        </w:pict>
      </w:r>
      <w:r>
        <w:rPr>
          <w:rFonts w:ascii="Calibri" w:hAnsi="Calibri"/>
          <w:b/>
          <w:noProof/>
          <w:sz w:val="44"/>
        </w:rPr>
        <w:pict>
          <v:shape id="_x0000_s1104" type="#_x0000_t32" style="position:absolute;left:0;text-align:left;margin-left:300.65pt;margin-top:3.1pt;width:0;height:62.55pt;flip:y;z-index:251960320" o:connectortype="straight" strokeweight="4.5pt">
            <v:stroke endarrow="block"/>
          </v:shape>
        </w:pict>
      </w:r>
    </w:p>
    <w:p w:rsidR="008B7082" w:rsidRDefault="008B7082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8B7082" w:rsidRDefault="004A163D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</w:rPr>
        <w:pict>
          <v:shape id="_x0000_s1103" type="#_x0000_t202" style="position:absolute;left:0;text-align:left;margin-left:378.3pt;margin-top:6pt;width:149.05pt;height:56.8pt;z-index:251962368" fillcolor="#d8d8d8 [2732]" stroked="f">
            <v:textbox style="mso-next-textbox:#_x0000_s1103">
              <w:txbxContent>
                <w:p w:rsidR="00392CFB" w:rsidRPr="00392CFB" w:rsidRDefault="00B43E65" w:rsidP="008B7082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ACTIVIDADES COMPLEMENTARIAS</w:t>
                  </w:r>
                  <w:r w:rsidR="008B7082">
                    <w:rPr>
                      <w:rFonts w:asciiTheme="minorHAnsi" w:hAnsiTheme="minorHAnsi"/>
                      <w:b/>
                      <w:lang w:val="es-ES"/>
                    </w:rPr>
                    <w:t xml:space="preserve"> CULTURAL</w:t>
                  </w:r>
                  <w:r>
                    <w:rPr>
                      <w:rFonts w:asciiTheme="minorHAnsi" w:hAnsiTheme="minorHAnsi"/>
                      <w:b/>
                      <w:lang w:val="es-ES"/>
                    </w:rPr>
                    <w:t>ES y</w:t>
                  </w:r>
                  <w:r w:rsidR="008B7082">
                    <w:rPr>
                      <w:rFonts w:asciiTheme="minorHAnsi" w:hAnsiTheme="minorHAnsi"/>
                      <w:b/>
                      <w:lang w:val="es-ES"/>
                    </w:rPr>
                    <w:t xml:space="preserve"> DEPORTIVA</w:t>
                  </w:r>
                  <w:r>
                    <w:rPr>
                      <w:rFonts w:asciiTheme="minorHAnsi" w:hAnsiTheme="minorHAnsi"/>
                      <w:b/>
                      <w:lang w:val="es-ES"/>
                    </w:rPr>
                    <w:t>S</w:t>
                  </w:r>
                </w:p>
              </w:txbxContent>
            </v:textbox>
          </v:shape>
        </w:pict>
      </w:r>
      <w:r>
        <w:rPr>
          <w:rFonts w:ascii="Calibri" w:hAnsi="Calibri"/>
          <w:b/>
          <w:noProof/>
          <w:sz w:val="44"/>
        </w:rPr>
        <w:pict>
          <v:shape id="_x0000_s1102" type="#_x0000_t202" style="position:absolute;left:0;text-align:left;margin-left:209.05pt;margin-top:6.1pt;width:149.2pt;height:38.8pt;z-index:251963392" fillcolor="#d8d8d8 [2732]" stroked="f">
            <v:textbox style="mso-next-textbox:#_x0000_s1102">
              <w:txbxContent>
                <w:p w:rsidR="00392CFB" w:rsidRPr="00392CFB" w:rsidRDefault="008B7082" w:rsidP="008B7082">
                  <w:pPr>
                    <w:jc w:val="center"/>
                    <w:rPr>
                      <w:rFonts w:asciiTheme="minorHAnsi" w:hAnsiTheme="minorHAnsi"/>
                      <w:b/>
                      <w:lang w:val="es-ES"/>
                    </w:rPr>
                  </w:pPr>
                  <w:r>
                    <w:rPr>
                      <w:rFonts w:asciiTheme="minorHAnsi" w:hAnsiTheme="minorHAnsi"/>
                      <w:b/>
                      <w:lang w:val="es-ES"/>
                    </w:rPr>
                    <w:t>RESIDENCIAS PROFESIONALES</w:t>
                  </w:r>
                </w:p>
              </w:txbxContent>
            </v:textbox>
          </v:shape>
        </w:pict>
      </w:r>
    </w:p>
    <w:p w:rsidR="008B7082" w:rsidRDefault="008B7082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8B7082" w:rsidRDefault="008B7082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8B7082" w:rsidRDefault="008B7082" w:rsidP="008B7082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sz w:val="44"/>
        </w:rPr>
        <w:t>PROCESO ESTRATÉGICO DE CALIDAD</w:t>
      </w:r>
    </w:p>
    <w:p w:rsidR="007D6826" w:rsidRDefault="004A163D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  <w:lang w:val="es-ES" w:eastAsia="es-ES"/>
        </w:rPr>
        <w:pict>
          <v:group id="_x0000_s1185" style="position:absolute;left:0;text-align:left;margin-left:1.55pt;margin-top:15pt;width:728.65pt;height:395.6pt;z-index:252020736" coordorigin="598,3014" coordsize="14573,7912">
            <v:shape id="_x0000_s1112" type="#_x0000_t34" style="position:absolute;left:11365;top:6611;width:2127;height:1362" o:connectortype="elbow" adj="21590,-106462,-115413" strokeweight="4.5pt">
              <v:stroke endarrow="block"/>
            </v:shape>
            <v:shape id="_x0000_s1108" type="#_x0000_t202" style="position:absolute;left:598;top:3014;width:3235;height:4184" fillcolor="#00923f" stroked="f">
              <v:textbox style="mso-next-textbox:#_x0000_s1108">
                <w:txbxContent>
                  <w:p w:rsidR="007D6826" w:rsidRPr="00392CFB" w:rsidRDefault="007D6826" w:rsidP="007D6826">
                    <w:pPr>
                      <w:jc w:val="center"/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</w:pPr>
                    <w:r w:rsidRPr="00392CFB"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  <w:t>ENTRADAS</w:t>
                    </w:r>
                  </w:p>
                  <w:p w:rsidR="007D6826" w:rsidRDefault="00186B54" w:rsidP="007D6826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PIID, PI</w:t>
                    </w:r>
                    <w:r w:rsidR="00124966"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A y POA</w:t>
                    </w:r>
                  </w:p>
                  <w:p w:rsidR="00124966" w:rsidRDefault="00124966" w:rsidP="00124966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Documentación.</w:t>
                    </w:r>
                  </w:p>
                  <w:p w:rsidR="00124966" w:rsidRDefault="00124966" w:rsidP="00124966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Información de los procesos.</w:t>
                    </w:r>
                  </w:p>
                  <w:p w:rsidR="00124966" w:rsidRDefault="00124966" w:rsidP="00124966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Programas de Auditorias.</w:t>
                    </w:r>
                  </w:p>
                  <w:p w:rsidR="00124966" w:rsidRPr="00124966" w:rsidRDefault="00124966" w:rsidP="00124966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Programa de las revisiones por la dirección.</w:t>
                    </w:r>
                  </w:p>
                </w:txbxContent>
              </v:textbox>
            </v:shape>
            <v:shape id="_x0000_s1109" type="#_x0000_t202" style="position:absolute;left:11936;top:8018;width:3235;height:2908" fillcolor="#00923f" stroked="f">
              <v:textbox style="mso-next-textbox:#_x0000_s1109">
                <w:txbxContent>
                  <w:p w:rsidR="007D6826" w:rsidRPr="00392CFB" w:rsidRDefault="007D6826" w:rsidP="007D6826">
                    <w:pPr>
                      <w:jc w:val="center"/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  <w:t>SALIDAS</w:t>
                    </w:r>
                  </w:p>
                  <w:p w:rsidR="00124966" w:rsidRPr="00124966" w:rsidRDefault="00124966" w:rsidP="00124966">
                    <w:pPr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Decisiones y Acciones relativas a:</w:t>
                    </w:r>
                  </w:p>
                  <w:p w:rsidR="007D6826" w:rsidRDefault="00124966" w:rsidP="007D6826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Mejora del SGC y sus procesos.</w:t>
                    </w:r>
                  </w:p>
                  <w:p w:rsidR="00124966" w:rsidRDefault="00124966" w:rsidP="007D6826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Mejora del producto  en relación a los requisitos del cliente.</w:t>
                    </w:r>
                  </w:p>
                  <w:p w:rsidR="00124966" w:rsidRPr="008B7082" w:rsidRDefault="00124966" w:rsidP="007D6826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Necesidad de recursos.</w:t>
                    </w:r>
                  </w:p>
                </w:txbxContent>
              </v:textbox>
            </v:shape>
            <v:roundrect id="_x0000_s1110" style="position:absolute;left:4382;top:5438;width:7027;height:5317" arcsize="10923f" fillcolor="#f99" stroked="f">
              <v:textbox style="mso-next-textbox:#_x0000_s1110">
                <w:txbxContent>
                  <w:p w:rsidR="00392CFB" w:rsidRPr="00392CFB" w:rsidRDefault="00392CFB" w:rsidP="007D6826"/>
                </w:txbxContent>
              </v:textbox>
            </v:roundrect>
            <v:shape id="_x0000_s1111" type="#_x0000_t34" style="position:absolute;left:3833;top:3385;width:3784;height:2053" o:connectortype="elbow" adj="21674,-30532,-21880" strokeweight="4.5pt">
              <v:stroke endarrow="block"/>
            </v:shape>
            <v:shape id="_x0000_s1113" type="#_x0000_t32" style="position:absolute;left:8575;top:6127;width:0;height:1264" o:connectortype="straight" strokeweight="4.5pt">
              <v:stroke endarrow="block"/>
            </v:shape>
            <v:shape id="_x0000_s1114" type="#_x0000_t202" style="position:absolute;left:8378;top:5932;width:2738;height:710" fillcolor="#d8d8d8 [2732]" stroked="f">
              <v:textbox style="mso-next-textbox:#_x0000_s1114">
                <w:txbxContent>
                  <w:p w:rsidR="00392CFB" w:rsidRPr="00392CFB" w:rsidRDefault="00124966" w:rsidP="007D6826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QUEJAS Y SUGERENCIAS</w:t>
                    </w:r>
                  </w:p>
                </w:txbxContent>
              </v:textbox>
            </v:shape>
            <v:shape id="_x0000_s1115" type="#_x0000_t202" style="position:absolute;left:5144;top:5932;width:2738;height:734" fillcolor="#d8d8d8 [2732]" stroked="f">
              <v:textbox style="mso-next-textbox:#_x0000_s1115">
                <w:txbxContent>
                  <w:p w:rsidR="00392CFB" w:rsidRPr="00392CFB" w:rsidRDefault="00124966" w:rsidP="007D6826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EVALUACIÓN AL DESEMPEÑO DOCENTE</w:t>
                    </w:r>
                  </w:p>
                </w:txbxContent>
              </v:textbox>
            </v:shape>
            <v:shape id="_x0000_s1117" type="#_x0000_t32" style="position:absolute;left:9678;top:8997;width:1;height:765" o:connectortype="straight" strokeweight="4.5pt">
              <v:stroke endarrow="block"/>
            </v:shape>
            <v:shape id="_x0000_s1119" type="#_x0000_t32" style="position:absolute;left:5849;top:6666;width:0;height:1251;flip:y" o:connectortype="straight" strokeweight="4.5pt">
              <v:stroke endarrow="block"/>
            </v:shape>
            <v:shape id="_x0000_s1120" type="#_x0000_t202" style="position:absolute;left:4944;top:9741;width:2810;height:776" fillcolor="#d8d8d8 [2732]" stroked="f">
              <v:textbox style="mso-next-textbox:#_x0000_s1120">
                <w:txbxContent>
                  <w:p w:rsidR="00392CFB" w:rsidRPr="00392CFB" w:rsidRDefault="00124966" w:rsidP="007D6826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ACCIONES CORRECTIVAS/PREVENTIVAS</w:t>
                    </w:r>
                  </w:p>
                </w:txbxContent>
              </v:textbox>
            </v:shape>
            <v:shape id="_x0000_s1123" type="#_x0000_t202" style="position:absolute;left:9434;top:7374;width:1814;height:1017" fillcolor="#d8d8d8 [2732]" stroked="f">
              <v:textbox style="mso-next-textbox:#_x0000_s1123">
                <w:txbxContent>
                  <w:p w:rsidR="00392CFB" w:rsidRPr="00392CFB" w:rsidRDefault="00124966" w:rsidP="00124966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REVISIÓN POR LA DIRECCIÓN</w:t>
                    </w:r>
                  </w:p>
                </w:txbxContent>
              </v:textbox>
            </v:shape>
            <v:shape id="_x0000_s1124" type="#_x0000_t202" style="position:absolute;left:8796;top:8775;width:1570;height:560" fillcolor="#d8d8d8 [2732]" stroked="f">
              <v:textbox style="mso-next-textbox:#_x0000_s1124">
                <w:txbxContent>
                  <w:p w:rsidR="00392CFB" w:rsidRPr="00392CFB" w:rsidRDefault="00124966" w:rsidP="00124966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PNC</w:t>
                    </w:r>
                  </w:p>
                </w:txbxContent>
              </v:textbox>
            </v:shape>
            <v:shape id="_x0000_s1125" type="#_x0000_t32" style="position:absolute;left:5849;top:8104;width:1;height:1595" o:connectortype="straight" strokeweight="4.5pt">
              <v:stroke endarrow="block"/>
            </v:shape>
            <v:shape id="_x0000_s1126" type="#_x0000_t32" style="position:absolute;left:6089;top:7917;width:1136;height:0" o:connectortype="straight" strokeweight="4.5pt">
              <v:stroke endarrow="block"/>
            </v:shape>
            <v:shape id="_x0000_s1116" type="#_x0000_t202" style="position:absolute;left:4550;top:7374;width:2237;height:1017" fillcolor="#d8d8d8 [2732]" stroked="f">
              <v:textbox style="mso-next-textbox:#_x0000_s1116">
                <w:txbxContent>
                  <w:p w:rsidR="00392CFB" w:rsidRPr="00392CFB" w:rsidRDefault="00124966" w:rsidP="007D6826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CONTROL DE DOCUMENTOS Y REGISTROS</w:t>
                    </w:r>
                  </w:p>
                </w:txbxContent>
              </v:textbox>
            </v:shape>
            <v:shape id="_x0000_s1127" type="#_x0000_t32" style="position:absolute;left:8283;top:7917;width:1136;height:0" o:connectortype="straight" strokeweight="4.5pt">
              <v:stroke endarrow="block"/>
            </v:shape>
            <v:shape id="_x0000_s1122" type="#_x0000_t202" style="position:absolute;left:7225;top:7374;width:1814;height:1017" fillcolor="#d8d8d8 [2732]" stroked="f">
              <v:textbox style="mso-next-textbox:#_x0000_s1122">
                <w:txbxContent>
                  <w:p w:rsidR="00392CFB" w:rsidRPr="00392CFB" w:rsidRDefault="00124966" w:rsidP="00124966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AUDITORIAS INTERNAS</w:t>
                    </w:r>
                  </w:p>
                </w:txbxContent>
              </v:textbox>
            </v:shape>
            <v:shape id="_x0000_s1128" type="#_x0000_t32" style="position:absolute;left:7617;top:6666;width:0;height:725" o:connectortype="straight" strokeweight="4.5pt">
              <v:stroke startarrow="block" endarrow="block"/>
            </v:shape>
            <v:shape id="_x0000_s1129" type="#_x0000_t32" style="position:absolute;left:7419;top:8391;width:1;height:1327" o:connectortype="straight" strokeweight="4.5pt">
              <v:stroke startarrow="block" endarrow="block"/>
            </v:shape>
            <v:shape id="_x0000_s1131" type="#_x0000_t34" style="position:absolute;left:8106;top:8522;width:795;height:496;rotation:90;flip:x" o:connectortype="elbow" adj="22197,343553,-214152" strokeweight="4.5pt">
              <v:stroke startarrow="block" endarrow="block"/>
            </v:shape>
            <v:shape id="_x0000_s1132" type="#_x0000_t34" style="position:absolute;left:7383;top:8885;width:1691;height:693;rotation:90;flip:x" o:connectortype="elbow" adj="21842,251127,-100681" strokeweight="4.5pt">
              <v:stroke startarrow="block" endarrow="block"/>
            </v:shape>
            <v:shape id="_x0000_s1133" type="#_x0000_t32" style="position:absolute;left:10944;top:8382;width:1;height:1495;flip:y" o:connectortype="straight" strokeweight="4.5pt">
              <v:stroke endarrow="block"/>
            </v:shape>
            <v:shape id="_x0000_s1121" type="#_x0000_t202" style="position:absolute;left:8553;top:9741;width:2479;height:776" fillcolor="#d8d8d8 [2732]" stroked="f">
              <v:textbox style="mso-next-textbox:#_x0000_s1121">
                <w:txbxContent>
                  <w:p w:rsidR="00392CFB" w:rsidRPr="00392CFB" w:rsidRDefault="00124966" w:rsidP="007D6826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AUDITORIAS DE SERVICIOS</w:t>
                    </w:r>
                  </w:p>
                </w:txbxContent>
              </v:textbox>
            </v:shape>
            <v:shape id="_x0000_s1134" type="#_x0000_t32" style="position:absolute;left:10050;top:6642;width:0;height:725" o:connectortype="straight" strokeweight="4.5pt">
              <v:stroke startarrow="block" endarrow="block"/>
            </v:shape>
          </v:group>
        </w:pict>
      </w: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7D6826" w:rsidRDefault="007D6826" w:rsidP="007D6826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6B141C" w:rsidRDefault="006B141C" w:rsidP="006B141C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sz w:val="44"/>
        </w:rPr>
        <w:t>PROCESO ESTRATÉGICO DE ADMINISTRACIÓN DE RECURSOS</w:t>
      </w:r>
    </w:p>
    <w:p w:rsidR="006B141C" w:rsidRDefault="004A163D" w:rsidP="006B141C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  <w:r>
        <w:rPr>
          <w:rFonts w:ascii="Calibri" w:hAnsi="Calibri"/>
          <w:b/>
          <w:noProof/>
          <w:sz w:val="44"/>
          <w:lang w:val="es-ES" w:eastAsia="es-ES"/>
        </w:rPr>
        <w:pict>
          <v:group id="_x0000_s1186" style="position:absolute;left:0;text-align:left;margin-left:1.55pt;margin-top:16.5pt;width:728.65pt;height:391.85pt;z-index:252046336" coordorigin="598,3044" coordsize="14573,7837">
            <v:shape id="_x0000_s1141" type="#_x0000_t34" style="position:absolute;left:11365;top:6581;width:2127;height:1362" o:connectortype="elbow" adj="21590,-106462,-115413" strokeweight="4.5pt">
              <v:stroke endarrow="block"/>
            </v:shape>
            <v:shape id="_x0000_s1137" type="#_x0000_t202" style="position:absolute;left:598;top:3044;width:3235;height:4184" fillcolor="#00923f" stroked="f">
              <v:textbox style="mso-next-textbox:#_x0000_s1137">
                <w:txbxContent>
                  <w:p w:rsidR="006B141C" w:rsidRPr="00392CFB" w:rsidRDefault="006B141C" w:rsidP="006B141C">
                    <w:pPr>
                      <w:jc w:val="center"/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</w:pPr>
                    <w:r w:rsidRPr="00392CFB"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  <w:t>ENTRADAS</w:t>
                    </w:r>
                  </w:p>
                  <w:p w:rsidR="006B141C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PTA, APOA, POA.</w:t>
                    </w:r>
                  </w:p>
                  <w:p w:rsidR="006B141C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Anteproyecto de Inversión.</w:t>
                    </w:r>
                  </w:p>
                  <w:p w:rsidR="006B141C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Calendario de Actividades.</w:t>
                    </w:r>
                  </w:p>
                  <w:p w:rsidR="006B141C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Solicitudes de compras y mantenimientos.</w:t>
                    </w:r>
                  </w:p>
                  <w:p w:rsidR="006B141C" w:rsidRPr="00124966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Documentación.</w:t>
                    </w:r>
                  </w:p>
                </w:txbxContent>
              </v:textbox>
            </v:shape>
            <v:shape id="_x0000_s1138" type="#_x0000_t202" style="position:absolute;left:11936;top:7973;width:3235;height:2908" fillcolor="#00923f" stroked="f">
              <v:textbox style="mso-next-textbox:#_x0000_s1138">
                <w:txbxContent>
                  <w:p w:rsidR="006B141C" w:rsidRPr="00392CFB" w:rsidRDefault="006B141C" w:rsidP="006B141C">
                    <w:pPr>
                      <w:jc w:val="center"/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sz w:val="32"/>
                        <w:lang w:val="es-ES"/>
                      </w:rPr>
                      <w:t>SALIDAS</w:t>
                    </w:r>
                  </w:p>
                  <w:p w:rsidR="006B141C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Compras.</w:t>
                    </w:r>
                  </w:p>
                  <w:p w:rsidR="006B141C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Mantenimientos realizados.</w:t>
                    </w:r>
                  </w:p>
                  <w:p w:rsidR="006B141C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Capacitación.</w:t>
                    </w:r>
                  </w:p>
                  <w:p w:rsidR="006B141C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Personal para las áreas.</w:t>
                    </w:r>
                  </w:p>
                  <w:p w:rsidR="006B141C" w:rsidRPr="008B7082" w:rsidRDefault="006B141C" w:rsidP="006B141C">
                    <w:pPr>
                      <w:pStyle w:val="Prrafodelista"/>
                      <w:numPr>
                        <w:ilvl w:val="0"/>
                        <w:numId w:val="3"/>
                      </w:numPr>
                      <w:ind w:left="426" w:hanging="426"/>
                      <w:jc w:val="both"/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color w:val="FFFFFF" w:themeColor="background1"/>
                        <w:lang w:val="es-ES"/>
                      </w:rPr>
                      <w:t>Gestión del ambiente de trabajo.</w:t>
                    </w:r>
                  </w:p>
                </w:txbxContent>
              </v:textbox>
            </v:shape>
            <v:roundrect id="_x0000_s1139" style="position:absolute;left:4382;top:5468;width:7027;height:5317" arcsize="10923f" fillcolor="#f90" stroked="f">
              <v:textbox style="mso-next-textbox:#_x0000_s1139">
                <w:txbxContent>
                  <w:p w:rsidR="00392CFB" w:rsidRPr="00392CFB" w:rsidRDefault="00392CFB" w:rsidP="006B141C"/>
                </w:txbxContent>
              </v:textbox>
            </v:roundrect>
            <v:shape id="_x0000_s1140" type="#_x0000_t34" style="position:absolute;left:3833;top:3415;width:3784;height:2053" o:connectortype="elbow" adj="21674,-30532,-21880" strokeweight="4.5pt">
              <v:stroke endarrow="block"/>
            </v:shape>
            <v:shape id="_x0000_s1146" type="#_x0000_t32" style="position:absolute;left:5184;top:7964;width:1;height:1588;flip:y" o:connectortype="straight" strokeweight="4.5pt">
              <v:stroke endarrow="block"/>
            </v:shape>
            <v:shape id="_x0000_s1147" type="#_x0000_t202" style="position:absolute;left:4779;top:9552;width:2641;height:995" fillcolor="#d8d8d8 [2732]" stroked="f">
              <v:textbox style="mso-next-textbox:#_x0000_s1147">
                <w:txbxContent>
                  <w:p w:rsidR="00392CFB" w:rsidRPr="00392CFB" w:rsidRDefault="00B047D1" w:rsidP="006B141C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CAPTACIÓN DE INGRESOS PROPIOS</w:t>
                    </w:r>
                  </w:p>
                </w:txbxContent>
              </v:textbox>
            </v:shape>
            <v:shape id="_x0000_s1150" type="#_x0000_t34" style="position:absolute;left:6160;top:6564;width:3700;height:459;flip:y" o:connectortype="elbow" adj="21658,305318,-36989" strokeweight="4.5pt">
              <v:stroke endarrow="block"/>
            </v:shape>
            <v:shape id="_x0000_s1151" type="#_x0000_t32" style="position:absolute;left:5761;top:6157;width:1136;height:0" o:connectortype="straight" strokeweight="4.5pt">
              <v:stroke endarrow="block"/>
            </v:shape>
            <v:shape id="_x0000_s1153" type="#_x0000_t34" style="position:absolute;left:9141;top:8300;width:1861;height:644;rotation:90;flip:x" o:connectortype="elbow" adj="-523,240753,-116484" strokeweight="4.5pt">
              <v:stroke endarrow="block"/>
            </v:shape>
            <v:shape id="_x0000_s1159" type="#_x0000_t32" style="position:absolute;left:10680;top:6542;width:0;height:3365;flip:y" o:connectortype="straight" strokeweight="4.5pt">
              <v:stroke endarrow="block"/>
            </v:shape>
            <v:shape id="_x0000_s1160" type="#_x0000_t202" style="position:absolute;left:8185;top:9552;width:2775;height:995" fillcolor="#d8d8d8 [2732]" stroked="f">
              <v:textbox style="mso-next-textbox:#_x0000_s1160">
                <w:txbxContent>
                  <w:p w:rsidR="00392CFB" w:rsidRPr="00392CFB" w:rsidRDefault="00B047D1" w:rsidP="006B141C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DETERMINACIÓN DE GESTIÓN DEL AMBIENTE DE TRABAJO</w:t>
                    </w:r>
                  </w:p>
                </w:txbxContent>
              </v:textbox>
            </v:shape>
            <v:shape id="_x0000_s1162" type="#_x0000_t202" style="position:absolute;left:9321;top:5832;width:1800;height:710" fillcolor="#d8d8d8 [2732]" stroked="f">
              <v:textbox style="mso-next-textbox:#_x0000_s1162">
                <w:txbxContent>
                  <w:p w:rsidR="00392CFB" w:rsidRPr="00392CFB" w:rsidRDefault="006B141C" w:rsidP="006B141C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CAPACITACIÓN</w:t>
                    </w:r>
                  </w:p>
                </w:txbxContent>
              </v:textbox>
            </v:shape>
            <v:shape id="_x0000_s1163" type="#_x0000_t202" style="position:absolute;left:7799;top:7421;width:2237;height:543" fillcolor="#d8d8d8 [2732]" stroked="f">
              <v:textbox style="mso-next-textbox:#_x0000_s1163">
                <w:txbxContent>
                  <w:p w:rsidR="00392CFB" w:rsidRPr="00392CFB" w:rsidRDefault="006B141C" w:rsidP="006B141C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MANTENIMIENTO</w:t>
                    </w:r>
                  </w:p>
                </w:txbxContent>
              </v:textbox>
            </v:shape>
            <v:shape id="_x0000_s1164" type="#_x0000_t202" style="position:absolute;left:6897;top:8412;width:2237;height:853" fillcolor="#d8d8d8 [2732]" stroked="f">
              <v:textbox style="mso-next-textbox:#_x0000_s1164">
                <w:txbxContent>
                  <w:p w:rsidR="00392CFB" w:rsidRPr="00392CFB" w:rsidRDefault="00B047D1" w:rsidP="00B047D1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EJERCICIO DEL RECURSO FEDERAL</w:t>
                    </w:r>
                  </w:p>
                </w:txbxContent>
              </v:textbox>
            </v:shape>
            <v:shape id="_x0000_s1144" type="#_x0000_t202" style="position:absolute;left:4610;top:5808;width:1726;height:734" fillcolor="#d8d8d8 [2732]" stroked="f">
              <v:textbox style="mso-next-textbox:#_x0000_s1144">
                <w:txbxContent>
                  <w:p w:rsidR="00392CFB" w:rsidRPr="00392CFB" w:rsidRDefault="006B141C" w:rsidP="006B141C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SELECCIÓN DE PERSONAL</w:t>
                    </w:r>
                  </w:p>
                </w:txbxContent>
              </v:textbox>
            </v:shape>
            <v:shape id="_x0000_s1165" type="#_x0000_t32" style="position:absolute;left:8185;top:6157;width:1136;height:0" o:connectortype="straight" strokeweight="4.5pt">
              <v:stroke endarrow="block"/>
            </v:shape>
            <v:shape id="_x0000_s1143" type="#_x0000_t202" style="position:absolute;left:6897;top:5808;width:1900;height:710" fillcolor="#d8d8d8 [2732]" stroked="f">
              <v:textbox style="mso-next-textbox:#_x0000_s1143">
                <w:txbxContent>
                  <w:p w:rsidR="00392CFB" w:rsidRPr="00392CFB" w:rsidRDefault="006B141C" w:rsidP="006B141C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MOVIMIENTOS DE PERSONAL</w:t>
                    </w:r>
                  </w:p>
                </w:txbxContent>
              </v:textbox>
            </v:shape>
            <v:shape id="_x0000_s1166" type="#_x0000_t32" style="position:absolute;left:6634;top:7691;width:1136;height:0" o:connectortype="straight" strokeweight="4.5pt">
              <v:stroke endarrow="block"/>
            </v:shape>
            <v:shape id="_x0000_s1167" type="#_x0000_t34" style="position:absolute;left:6225;top:8289;width:3553;height:1263" o:connectortype="elbow" adj="21570,-132986,-37844" strokeweight="4.5pt">
              <v:stroke endarrow="block"/>
            </v:shape>
            <v:shape id="_x0000_s1168" type="#_x0000_t32" style="position:absolute;left:6225;top:7947;width:0;height:386;flip:y" o:connectortype="straight" strokeweight="4.5pt"/>
            <v:shape id="_x0000_s1169" type="#_x0000_t32" style="position:absolute;left:6203;top:7001;width:0;height:386;flip:y" o:connectortype="straight" strokeweight="4.5pt"/>
            <v:shape id="_x0000_s1170" type="#_x0000_t34" style="position:absolute;left:5627;top:7947;width:1226;height:984" o:connectortype="elbow" adj="652,-163185,-97975" strokeweight="4.5pt">
              <v:stroke endarrow="block"/>
            </v:shape>
            <v:shape id="_x0000_s1152" type="#_x0000_t202" style="position:absolute;left:4550;top:7404;width:2237;height:543" fillcolor="#d8d8d8 [2732]" stroked="f">
              <v:textbox style="mso-next-textbox:#_x0000_s1152">
                <w:txbxContent>
                  <w:p w:rsidR="00392CFB" w:rsidRPr="00392CFB" w:rsidRDefault="006B141C" w:rsidP="006B141C">
                    <w:pPr>
                      <w:jc w:val="center"/>
                      <w:rPr>
                        <w:rFonts w:asciiTheme="minorHAnsi" w:hAnsiTheme="minorHAnsi"/>
                        <w:b/>
                        <w:lang w:val="es-ES"/>
                      </w:rPr>
                    </w:pPr>
                    <w:r>
                      <w:rPr>
                        <w:rFonts w:asciiTheme="minorHAnsi" w:hAnsiTheme="minorHAnsi"/>
                        <w:b/>
                        <w:lang w:val="es-ES"/>
                      </w:rPr>
                      <w:t>COMPRAS</w:t>
                    </w:r>
                  </w:p>
                </w:txbxContent>
              </v:textbox>
            </v:shape>
          </v:group>
        </w:pict>
      </w:r>
    </w:p>
    <w:p w:rsidR="006B141C" w:rsidRDefault="006B141C" w:rsidP="006B141C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6B141C" w:rsidRDefault="006B141C" w:rsidP="006B141C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6B141C" w:rsidRDefault="006B141C" w:rsidP="006B141C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6B141C" w:rsidRDefault="006B141C" w:rsidP="006B141C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6B141C" w:rsidRDefault="006B141C" w:rsidP="006B141C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6B141C" w:rsidRDefault="006B141C" w:rsidP="006B141C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p w:rsidR="006B141C" w:rsidRDefault="006B141C" w:rsidP="006B141C">
      <w:pPr>
        <w:tabs>
          <w:tab w:val="left" w:pos="8664"/>
        </w:tabs>
        <w:jc w:val="center"/>
        <w:rPr>
          <w:rFonts w:ascii="Calibri" w:hAnsi="Calibri"/>
          <w:b/>
          <w:sz w:val="44"/>
        </w:rPr>
      </w:pPr>
    </w:p>
    <w:sectPr w:rsidR="006B141C" w:rsidSect="004B2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418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63D" w:rsidRDefault="004A163D" w:rsidP="00AD2ACC">
      <w:r>
        <w:separator/>
      </w:r>
    </w:p>
  </w:endnote>
  <w:endnote w:type="continuationSeparator" w:id="0">
    <w:p w:rsidR="004A163D" w:rsidRDefault="004A163D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C" w:rsidRDefault="003E713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ACC" w:rsidRPr="00545EAA" w:rsidRDefault="0013387B" w:rsidP="00545EAA">
    <w:pPr>
      <w:pStyle w:val="Piedepgina"/>
      <w:tabs>
        <w:tab w:val="clear" w:pos="8504"/>
        <w:tab w:val="right" w:pos="5103"/>
      </w:tabs>
      <w:jc w:val="center"/>
      <w:rPr>
        <w:sz w:val="20"/>
      </w:rPr>
    </w:pPr>
    <w:bookmarkStart w:id="0" w:name="_GoBack"/>
    <w:r>
      <w:rPr>
        <w:rFonts w:ascii="Calibri" w:eastAsia="Calibri" w:hAnsi="Calibri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285660</wp:posOffset>
          </wp:positionH>
          <wp:positionV relativeFrom="paragraph">
            <wp:posOffset>-464639</wp:posOffset>
          </wp:positionV>
          <wp:extent cx="511810" cy="43878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AD5EF8" w:rsidRPr="00AD5EF8">
      <w:rPr>
        <w:rFonts w:ascii="Calibri" w:eastAsia="Calibri" w:hAnsi="Calibri"/>
        <w:sz w:val="20"/>
        <w:szCs w:val="20"/>
      </w:rPr>
      <w:t>Toda copia en PAPEL es un “Documento No Controlado” a excepción del original.</w:t>
    </w:r>
    <w:r w:rsidR="003525AC">
      <w:rPr>
        <w:rFonts w:ascii="Calibri" w:eastAsia="Calibri" w:hAnsi="Calibri"/>
        <w:b/>
        <w:sz w:val="20"/>
        <w:szCs w:val="20"/>
      </w:rPr>
      <w:tab/>
    </w:r>
    <w:r w:rsidR="00AD5EF8">
      <w:rPr>
        <w:rFonts w:ascii="Calibri" w:eastAsia="Calibri" w:hAnsi="Calibri"/>
        <w:b/>
        <w:sz w:val="20"/>
        <w:szCs w:val="20"/>
      </w:rPr>
      <w:tab/>
    </w:r>
    <w:r w:rsidR="00AD5EF8">
      <w:rPr>
        <w:rFonts w:ascii="Calibri" w:eastAsia="Calibri" w:hAnsi="Calibri"/>
        <w:b/>
        <w:sz w:val="20"/>
        <w:szCs w:val="20"/>
      </w:rPr>
      <w:tab/>
    </w:r>
    <w:r w:rsidR="00AD5EF8">
      <w:rPr>
        <w:rFonts w:ascii="Calibri" w:eastAsia="Calibri" w:hAnsi="Calibri"/>
        <w:b/>
        <w:sz w:val="20"/>
        <w:szCs w:val="20"/>
      </w:rPr>
      <w:tab/>
    </w:r>
    <w:r w:rsidR="00545EAA">
      <w:rPr>
        <w:sz w:val="20"/>
        <w:szCs w:val="20"/>
      </w:rPr>
      <w:tab/>
    </w:r>
    <w:r w:rsidR="003525AC">
      <w:rPr>
        <w:sz w:val="20"/>
        <w:szCs w:val="20"/>
      </w:rPr>
      <w:tab/>
    </w:r>
    <w:r w:rsidR="00545EAA" w:rsidRPr="009D0B32">
      <w:rPr>
        <w:sz w:val="20"/>
        <w:szCs w:val="20"/>
      </w:rPr>
      <w:t xml:space="preserve">Página </w:t>
    </w:r>
    <w:r w:rsidR="000604E9" w:rsidRPr="009D0B32">
      <w:rPr>
        <w:b/>
        <w:sz w:val="20"/>
        <w:szCs w:val="20"/>
      </w:rPr>
      <w:fldChar w:fldCharType="begin"/>
    </w:r>
    <w:r w:rsidR="00545EAA" w:rsidRPr="009D0B32">
      <w:rPr>
        <w:b/>
        <w:sz w:val="20"/>
        <w:szCs w:val="20"/>
      </w:rPr>
      <w:instrText xml:space="preserve"> PAGE </w:instrText>
    </w:r>
    <w:r w:rsidR="000604E9" w:rsidRPr="009D0B32">
      <w:rPr>
        <w:b/>
        <w:sz w:val="20"/>
        <w:szCs w:val="20"/>
      </w:rPr>
      <w:fldChar w:fldCharType="separate"/>
    </w:r>
    <w:r w:rsidR="003E713C">
      <w:rPr>
        <w:b/>
        <w:noProof/>
        <w:sz w:val="20"/>
        <w:szCs w:val="20"/>
      </w:rPr>
      <w:t>1</w:t>
    </w:r>
    <w:r w:rsidR="000604E9" w:rsidRPr="009D0B32">
      <w:rPr>
        <w:b/>
        <w:sz w:val="20"/>
        <w:szCs w:val="20"/>
      </w:rPr>
      <w:fldChar w:fldCharType="end"/>
    </w:r>
    <w:r w:rsidR="00545EAA" w:rsidRPr="009D0B32">
      <w:rPr>
        <w:sz w:val="20"/>
        <w:szCs w:val="20"/>
      </w:rPr>
      <w:t xml:space="preserve"> de </w:t>
    </w:r>
    <w:r w:rsidR="000604E9" w:rsidRPr="009D0B32">
      <w:rPr>
        <w:sz w:val="20"/>
        <w:szCs w:val="20"/>
      </w:rPr>
      <w:fldChar w:fldCharType="begin"/>
    </w:r>
    <w:r w:rsidR="00545EAA" w:rsidRPr="009D0B32">
      <w:rPr>
        <w:sz w:val="20"/>
        <w:szCs w:val="20"/>
      </w:rPr>
      <w:instrText xml:space="preserve"> NUMPAGES  </w:instrText>
    </w:r>
    <w:r w:rsidR="000604E9" w:rsidRPr="009D0B32">
      <w:rPr>
        <w:sz w:val="20"/>
        <w:szCs w:val="20"/>
      </w:rPr>
      <w:fldChar w:fldCharType="separate"/>
    </w:r>
    <w:r w:rsidR="003E713C">
      <w:rPr>
        <w:noProof/>
        <w:sz w:val="20"/>
        <w:szCs w:val="20"/>
      </w:rPr>
      <w:t>7</w:t>
    </w:r>
    <w:r w:rsidR="000604E9" w:rsidRPr="009D0B32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C" w:rsidRDefault="003E713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63D" w:rsidRDefault="004A163D" w:rsidP="00AD2ACC">
      <w:r>
        <w:separator/>
      </w:r>
    </w:p>
  </w:footnote>
  <w:footnote w:type="continuationSeparator" w:id="0">
    <w:p w:rsidR="004A163D" w:rsidRDefault="004A163D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C" w:rsidRDefault="003E713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47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0"/>
      <w:gridCol w:w="8367"/>
      <w:gridCol w:w="3528"/>
    </w:tblGrid>
    <w:tr w:rsidR="0087141B" w:rsidRPr="00FD088C" w:rsidTr="004B2727">
      <w:trPr>
        <w:trHeight w:val="535"/>
      </w:trPr>
      <w:tc>
        <w:tcPr>
          <w:tcW w:w="2165" w:type="dxa"/>
          <w:vMerge w:val="restart"/>
        </w:tcPr>
        <w:p w:rsidR="0087141B" w:rsidRPr="00FD088C" w:rsidRDefault="0013387B" w:rsidP="00FD088C">
          <w:pPr>
            <w:pStyle w:val="Encabezado"/>
            <w:jc w:val="center"/>
            <w:rPr>
              <w:rFonts w:ascii="Soberana Sans" w:hAnsi="Soberana Sans"/>
              <w:sz w:val="16"/>
            </w:rPr>
          </w:pPr>
          <w:r>
            <w:rPr>
              <w:rFonts w:ascii="Soberana Sans" w:hAnsi="Soberana Sans"/>
              <w:noProof/>
              <w:sz w:val="16"/>
            </w:rPr>
            <w:drawing>
              <wp:inline distT="0" distB="0" distL="0" distR="0">
                <wp:extent cx="1816100" cy="40830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87141B" w:rsidRPr="0013387B" w:rsidRDefault="0087141B" w:rsidP="0013387B">
          <w:pPr>
            <w:pStyle w:val="Encabezado"/>
            <w:rPr>
              <w:rFonts w:ascii="Soberana Sans" w:eastAsia="Calibri" w:hAnsi="Soberana Sans"/>
              <w:sz w:val="16"/>
            </w:rPr>
          </w:pPr>
          <w:r w:rsidRPr="00FD088C">
            <w:rPr>
              <w:rFonts w:ascii="Soberana Sans" w:eastAsia="Calibri" w:hAnsi="Soberana Sans"/>
              <w:sz w:val="16"/>
            </w:rPr>
            <w:t>Instituto Tecnológico</w:t>
          </w:r>
          <w:r w:rsidR="0013387B">
            <w:rPr>
              <w:rFonts w:ascii="Soberana Sans" w:eastAsia="Calibri" w:hAnsi="Soberana Sans"/>
              <w:sz w:val="16"/>
            </w:rPr>
            <w:t xml:space="preserve"> </w:t>
          </w:r>
          <w:r w:rsidRPr="00FD088C">
            <w:rPr>
              <w:rFonts w:ascii="Soberana Sans" w:eastAsia="Calibri" w:hAnsi="Soberana Sans"/>
              <w:sz w:val="16"/>
            </w:rPr>
            <w:t>de Huejutla</w:t>
          </w:r>
        </w:p>
      </w:tc>
      <w:tc>
        <w:tcPr>
          <w:tcW w:w="8880" w:type="dxa"/>
          <w:vAlign w:val="center"/>
        </w:tcPr>
        <w:p w:rsidR="0087141B" w:rsidRPr="00FD088C" w:rsidRDefault="0087141B" w:rsidP="002B3AD7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FD088C">
            <w:rPr>
              <w:rFonts w:ascii="Soberana Sans" w:eastAsia="Calibri" w:hAnsi="Soberana Sans"/>
              <w:sz w:val="20"/>
              <w:szCs w:val="20"/>
            </w:rPr>
            <w:t xml:space="preserve">Anexo 6: </w:t>
          </w:r>
          <w:r w:rsidRPr="00FD088C">
            <w:rPr>
              <w:rFonts w:ascii="Soberana Sans" w:eastAsia="Calibri" w:hAnsi="Soberana Sans"/>
              <w:b/>
              <w:sz w:val="20"/>
              <w:szCs w:val="20"/>
            </w:rPr>
            <w:t>Mapa e Interacción de Procesos</w:t>
          </w:r>
        </w:p>
      </w:tc>
      <w:tc>
        <w:tcPr>
          <w:tcW w:w="3720" w:type="dxa"/>
          <w:vAlign w:val="center"/>
        </w:tcPr>
        <w:p w:rsidR="0087141B" w:rsidRPr="00FD088C" w:rsidRDefault="0087141B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FD088C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Código</w:t>
          </w:r>
          <w:r w:rsidRPr="00FD088C">
            <w:rPr>
              <w:rFonts w:ascii="Soberana Sans" w:eastAsia="Calibri" w:hAnsi="Soberana Sans"/>
              <w:sz w:val="20"/>
              <w:szCs w:val="20"/>
              <w:lang w:val="en-US" w:eastAsia="en-US"/>
            </w:rPr>
            <w:t>:</w:t>
          </w:r>
          <w:r w:rsidRPr="00FD088C">
            <w:rPr>
              <w:rFonts w:ascii="Soberana Sans" w:eastAsia="Calibri" w:hAnsi="Soberana Sans"/>
              <w:b/>
              <w:sz w:val="20"/>
              <w:szCs w:val="20"/>
              <w:lang w:val="en-US" w:eastAsia="en-US"/>
            </w:rPr>
            <w:t xml:space="preserve"> ITH-CA-MC-001</w:t>
          </w:r>
        </w:p>
      </w:tc>
    </w:tr>
    <w:tr w:rsidR="0087141B" w:rsidRPr="00FD088C" w:rsidTr="004B2727">
      <w:trPr>
        <w:trHeight w:val="335"/>
      </w:trPr>
      <w:tc>
        <w:tcPr>
          <w:tcW w:w="2165" w:type="dxa"/>
          <w:vMerge/>
        </w:tcPr>
        <w:p w:rsidR="0087141B" w:rsidRPr="00FD088C" w:rsidRDefault="0087141B" w:rsidP="00AD2ACC">
          <w:pPr>
            <w:pStyle w:val="Encabezado"/>
            <w:jc w:val="center"/>
            <w:rPr>
              <w:rFonts w:ascii="Soberana Sans" w:hAnsi="Soberana Sans"/>
              <w:sz w:val="20"/>
            </w:rPr>
          </w:pPr>
        </w:p>
      </w:tc>
      <w:tc>
        <w:tcPr>
          <w:tcW w:w="8880" w:type="dxa"/>
          <w:vAlign w:val="center"/>
        </w:tcPr>
        <w:p w:rsidR="0087141B" w:rsidRPr="00FD088C" w:rsidRDefault="0087141B" w:rsidP="00AD2AC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FD088C">
            <w:rPr>
              <w:rFonts w:ascii="Soberana Sans" w:eastAsia="Calibri" w:hAnsi="Soberana Sans"/>
              <w:sz w:val="20"/>
              <w:szCs w:val="20"/>
            </w:rPr>
            <w:t>Referencia a la Norma ISO 9001:20</w:t>
          </w:r>
          <w:r w:rsidR="00B2584D">
            <w:rPr>
              <w:rFonts w:ascii="Soberana Sans" w:eastAsia="Calibri" w:hAnsi="Soberana Sans"/>
              <w:sz w:val="20"/>
              <w:szCs w:val="20"/>
            </w:rPr>
            <w:t>15</w:t>
          </w:r>
          <w:r w:rsidRPr="00FD088C">
            <w:rPr>
              <w:rFonts w:ascii="Soberana Sans" w:hAnsi="Soberana Sans"/>
              <w:sz w:val="20"/>
              <w:szCs w:val="20"/>
            </w:rPr>
            <w:t xml:space="preserve"> </w:t>
          </w:r>
        </w:p>
        <w:p w:rsidR="0087141B" w:rsidRPr="00B2584D" w:rsidRDefault="00B2584D" w:rsidP="00B2584D">
          <w:pPr>
            <w:pStyle w:val="Encabezado"/>
            <w:jc w:val="center"/>
            <w:rPr>
              <w:rFonts w:ascii="Soberana Sans" w:eastAsia="Calibri" w:hAnsi="Soberana Sans"/>
              <w:b/>
              <w:sz w:val="20"/>
              <w:szCs w:val="20"/>
            </w:rPr>
          </w:pPr>
          <w:r>
            <w:rPr>
              <w:rFonts w:ascii="Soberana Sans" w:eastAsia="Calibri" w:hAnsi="Soberana Sans"/>
              <w:b/>
              <w:sz w:val="20"/>
              <w:szCs w:val="20"/>
            </w:rPr>
            <w:t>4.4, 4.3, 7.5.1</w:t>
          </w:r>
        </w:p>
      </w:tc>
      <w:tc>
        <w:tcPr>
          <w:tcW w:w="3720" w:type="dxa"/>
          <w:vAlign w:val="center"/>
        </w:tcPr>
        <w:p w:rsidR="0087141B" w:rsidRPr="00FD088C" w:rsidRDefault="0087141B" w:rsidP="00B2584D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FD088C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Revisión:</w:t>
          </w:r>
          <w:r w:rsidRPr="00FD088C"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 xml:space="preserve"> </w:t>
          </w:r>
          <w:r w:rsidR="00B2584D"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>0</w:t>
          </w:r>
        </w:p>
      </w:tc>
    </w:tr>
  </w:tbl>
  <w:p w:rsidR="00AD2ACC" w:rsidRDefault="00AD2AC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3C" w:rsidRDefault="003E713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30BEE"/>
    <w:multiLevelType w:val="hybridMultilevel"/>
    <w:tmpl w:val="3DAEC452"/>
    <w:lvl w:ilvl="0" w:tplc="17C07136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B7B8A"/>
    <w:multiLevelType w:val="hybridMultilevel"/>
    <w:tmpl w:val="71683E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55648"/>
    <w:multiLevelType w:val="hybridMultilevel"/>
    <w:tmpl w:val="824E5D5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846"/>
    <w:rsid w:val="00000A79"/>
    <w:rsid w:val="0000570C"/>
    <w:rsid w:val="00012D5F"/>
    <w:rsid w:val="00014F1C"/>
    <w:rsid w:val="000273F4"/>
    <w:rsid w:val="000604E9"/>
    <w:rsid w:val="00067504"/>
    <w:rsid w:val="00087C70"/>
    <w:rsid w:val="000A33A1"/>
    <w:rsid w:val="000C7AF9"/>
    <w:rsid w:val="000F1183"/>
    <w:rsid w:val="00124966"/>
    <w:rsid w:val="0013057E"/>
    <w:rsid w:val="0013290E"/>
    <w:rsid w:val="0013387B"/>
    <w:rsid w:val="00135A3C"/>
    <w:rsid w:val="0014770C"/>
    <w:rsid w:val="00166D42"/>
    <w:rsid w:val="00186B54"/>
    <w:rsid w:val="001A05D6"/>
    <w:rsid w:val="001A4469"/>
    <w:rsid w:val="001B466F"/>
    <w:rsid w:val="001D0C08"/>
    <w:rsid w:val="001D2943"/>
    <w:rsid w:val="001D4564"/>
    <w:rsid w:val="00242869"/>
    <w:rsid w:val="0026251A"/>
    <w:rsid w:val="0026642E"/>
    <w:rsid w:val="002859B3"/>
    <w:rsid w:val="00291BC0"/>
    <w:rsid w:val="00291EC7"/>
    <w:rsid w:val="002A52D3"/>
    <w:rsid w:val="002B3AD7"/>
    <w:rsid w:val="002C2454"/>
    <w:rsid w:val="002C58EA"/>
    <w:rsid w:val="002D21D7"/>
    <w:rsid w:val="002F4465"/>
    <w:rsid w:val="002F5694"/>
    <w:rsid w:val="00327C2C"/>
    <w:rsid w:val="00342E0B"/>
    <w:rsid w:val="0034368D"/>
    <w:rsid w:val="003525AC"/>
    <w:rsid w:val="00375CA0"/>
    <w:rsid w:val="003805BA"/>
    <w:rsid w:val="00392CFB"/>
    <w:rsid w:val="00397319"/>
    <w:rsid w:val="003B56DE"/>
    <w:rsid w:val="003B7E5E"/>
    <w:rsid w:val="003E713C"/>
    <w:rsid w:val="003F4C51"/>
    <w:rsid w:val="003F739F"/>
    <w:rsid w:val="00402129"/>
    <w:rsid w:val="00424631"/>
    <w:rsid w:val="00470F4C"/>
    <w:rsid w:val="0049542D"/>
    <w:rsid w:val="004A1618"/>
    <w:rsid w:val="004A163D"/>
    <w:rsid w:val="004B2727"/>
    <w:rsid w:val="004D2F09"/>
    <w:rsid w:val="004D51FA"/>
    <w:rsid w:val="00530951"/>
    <w:rsid w:val="00532C83"/>
    <w:rsid w:val="00545EAA"/>
    <w:rsid w:val="00572F39"/>
    <w:rsid w:val="00587711"/>
    <w:rsid w:val="00596B45"/>
    <w:rsid w:val="005A6516"/>
    <w:rsid w:val="005C3386"/>
    <w:rsid w:val="005D3CE1"/>
    <w:rsid w:val="005D5A6C"/>
    <w:rsid w:val="005E45A9"/>
    <w:rsid w:val="00612282"/>
    <w:rsid w:val="00637A99"/>
    <w:rsid w:val="00644E5A"/>
    <w:rsid w:val="00647846"/>
    <w:rsid w:val="00657B23"/>
    <w:rsid w:val="00660B9D"/>
    <w:rsid w:val="006633F7"/>
    <w:rsid w:val="006A5F3B"/>
    <w:rsid w:val="006B141C"/>
    <w:rsid w:val="006F6174"/>
    <w:rsid w:val="007068F9"/>
    <w:rsid w:val="00742492"/>
    <w:rsid w:val="00770AFB"/>
    <w:rsid w:val="007821E3"/>
    <w:rsid w:val="007A02D1"/>
    <w:rsid w:val="007B7396"/>
    <w:rsid w:val="007D6826"/>
    <w:rsid w:val="007F73ED"/>
    <w:rsid w:val="00813C23"/>
    <w:rsid w:val="00850CA0"/>
    <w:rsid w:val="0087141B"/>
    <w:rsid w:val="008728F9"/>
    <w:rsid w:val="00884817"/>
    <w:rsid w:val="00891653"/>
    <w:rsid w:val="008A33D1"/>
    <w:rsid w:val="008B7082"/>
    <w:rsid w:val="008C1B6E"/>
    <w:rsid w:val="008D0785"/>
    <w:rsid w:val="008F146F"/>
    <w:rsid w:val="00922583"/>
    <w:rsid w:val="00927A4D"/>
    <w:rsid w:val="00947C85"/>
    <w:rsid w:val="009502C9"/>
    <w:rsid w:val="0096221D"/>
    <w:rsid w:val="00963236"/>
    <w:rsid w:val="009806D5"/>
    <w:rsid w:val="00980940"/>
    <w:rsid w:val="00992D80"/>
    <w:rsid w:val="009B383C"/>
    <w:rsid w:val="009C1001"/>
    <w:rsid w:val="009C1887"/>
    <w:rsid w:val="009D0B32"/>
    <w:rsid w:val="00A1281B"/>
    <w:rsid w:val="00A24326"/>
    <w:rsid w:val="00A33260"/>
    <w:rsid w:val="00A41C6E"/>
    <w:rsid w:val="00A42F66"/>
    <w:rsid w:val="00A93179"/>
    <w:rsid w:val="00AD11C8"/>
    <w:rsid w:val="00AD1EB0"/>
    <w:rsid w:val="00AD2ACC"/>
    <w:rsid w:val="00AD5EF8"/>
    <w:rsid w:val="00AE00DD"/>
    <w:rsid w:val="00B047D1"/>
    <w:rsid w:val="00B06EA0"/>
    <w:rsid w:val="00B2584D"/>
    <w:rsid w:val="00B43E65"/>
    <w:rsid w:val="00B5135F"/>
    <w:rsid w:val="00B719CE"/>
    <w:rsid w:val="00B77946"/>
    <w:rsid w:val="00B81111"/>
    <w:rsid w:val="00B9652E"/>
    <w:rsid w:val="00B969AC"/>
    <w:rsid w:val="00BA39E0"/>
    <w:rsid w:val="00BB4974"/>
    <w:rsid w:val="00BB552F"/>
    <w:rsid w:val="00BC09AE"/>
    <w:rsid w:val="00BF5865"/>
    <w:rsid w:val="00C35FFF"/>
    <w:rsid w:val="00C67661"/>
    <w:rsid w:val="00C67F85"/>
    <w:rsid w:val="00C81506"/>
    <w:rsid w:val="00C82E67"/>
    <w:rsid w:val="00C94889"/>
    <w:rsid w:val="00CC5B6E"/>
    <w:rsid w:val="00CD476D"/>
    <w:rsid w:val="00D57219"/>
    <w:rsid w:val="00D91CA2"/>
    <w:rsid w:val="00DB23E8"/>
    <w:rsid w:val="00DE6D86"/>
    <w:rsid w:val="00E55F44"/>
    <w:rsid w:val="00E84D95"/>
    <w:rsid w:val="00E966B8"/>
    <w:rsid w:val="00EC436C"/>
    <w:rsid w:val="00EC4FA2"/>
    <w:rsid w:val="00EC74A8"/>
    <w:rsid w:val="00F016FE"/>
    <w:rsid w:val="00F25E08"/>
    <w:rsid w:val="00F6732A"/>
    <w:rsid w:val="00F73294"/>
    <w:rsid w:val="00F761DD"/>
    <w:rsid w:val="00FA6BC7"/>
    <w:rsid w:val="00FD088C"/>
    <w:rsid w:val="00F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68"/>
        <o:r id="V:Rule2" type="connector" idref="#_x0000_s1070"/>
        <o:r id="V:Rule3" type="connector" idref="#_x0000_s1133"/>
        <o:r id="V:Rule4" type="connector" idref="#_x0000_s1058"/>
        <o:r id="V:Rule5" type="connector" idref="#_x0000_s1165"/>
        <o:r id="V:Rule6" type="connector" idref="#_x0000_s1150"/>
        <o:r id="V:Rule7" type="connector" idref="#_x0000_s1111"/>
        <o:r id="V:Rule8" type="connector" idref="#_x0000_s1159"/>
        <o:r id="V:Rule9" type="connector" idref="#_x0000_s1071"/>
        <o:r id="V:Rule10" type="connector" idref="#_x0000_s1113"/>
        <o:r id="V:Rule11" type="connector" idref="#_x0000_s1119"/>
        <o:r id="V:Rule12" type="connector" idref="#_x0000_s1088"/>
        <o:r id="V:Rule13" type="connector" idref="#_x0000_s1125"/>
        <o:r id="V:Rule14" type="connector" idref="#_x0000_s1104"/>
        <o:r id="V:Rule15" type="connector" idref="#_x0000_s1153"/>
        <o:r id="V:Rule16" type="connector" idref="#_x0000_s1181"/>
        <o:r id="V:Rule17" type="connector" idref="#_x0000_s1166"/>
        <o:r id="V:Rule18" type="connector" idref="#_x0000_s1079"/>
        <o:r id="V:Rule19" type="connector" idref="#_x0000_s1129"/>
        <o:r id="V:Rule20" type="connector" idref="#_x0000_s1055"/>
        <o:r id="V:Rule21" type="connector" idref="#_x0000_s1112"/>
        <o:r id="V:Rule22" type="connector" idref="#_x0000_s1072"/>
        <o:r id="V:Rule23" type="connector" idref="#_x0000_s1101"/>
        <o:r id="V:Rule24" type="connector" idref="#_x0000_s1090"/>
        <o:r id="V:Rule25" type="connector" idref="#_x0000_s1170"/>
        <o:r id="V:Rule26" type="connector" idref="#_x0000_s1056"/>
        <o:r id="V:Rule27" type="connector" idref="#_x0000_s1126"/>
        <o:r id="V:Rule28" type="connector" idref="#_x0000_s1105"/>
        <o:r id="V:Rule29" type="connector" idref="#_x0000_s1132"/>
        <o:r id="V:Rule30" type="connector" idref="#_x0000_s1146"/>
        <o:r id="V:Rule31" type="connector" idref="#_x0000_s1045"/>
        <o:r id="V:Rule32" type="connector" idref="#_x0000_s1128"/>
        <o:r id="V:Rule33" type="connector" idref="#_x0000_s1141"/>
        <o:r id="V:Rule34" type="connector" idref="#_x0000_s1076"/>
        <o:r id="V:Rule35" type="connector" idref="#_x0000_s1151"/>
        <o:r id="V:Rule36" type="connector" idref="#_x0000_s1169"/>
        <o:r id="V:Rule37" type="connector" idref="#_x0000_s1093"/>
        <o:r id="V:Rule38" type="connector" idref="#_x0000_s1080"/>
        <o:r id="V:Rule39" type="connector" idref="#_x0000_s1140"/>
        <o:r id="V:Rule40" type="connector" idref="#_x0000_s1131"/>
        <o:r id="V:Rule41" type="connector" idref="#_x0000_s1117"/>
        <o:r id="V:Rule42" type="connector" idref="#_x0000_s1167"/>
        <o:r id="V:Rule43" type="connector" idref="#_x0000_s1134"/>
        <o:r id="V:Rule44" type="connector" idref="#_x0000_s1073"/>
        <o:r id="V:Rule45" type="connector" idref="#_x0000_s1127"/>
      </o:rules>
    </o:shapelayout>
  </w:shapeDefaults>
  <w:decimalSymbol w:val="."/>
  <w:listSeparator w:val=","/>
  <w15:docId w15:val="{16BB7D7F-5207-4EC1-ACFE-198B4751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B6E"/>
    <w:pPr>
      <w:jc w:val="left"/>
    </w:pPr>
    <w:rPr>
      <w:rFonts w:ascii="Arial" w:eastAsia="Times New Roman" w:hAnsi="Arial" w:cs="Arial"/>
      <w:color w:val="000000"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6F6174"/>
    <w:pPr>
      <w:keepNext/>
      <w:outlineLvl w:val="1"/>
    </w:pPr>
    <w:rPr>
      <w:rFonts w:cs="Times New Roman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uiPriority w:val="59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2A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7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Escritorio\ESQUELETO%20DOCUMENTO%20HORIZO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53753-9C10-4FBB-AF98-9256C4314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HORIZON.dotx</Template>
  <TotalTime>192</TotalTime>
  <Pages>7</Pages>
  <Words>522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Leodegario Redondo Martínez</dc:creator>
  <cp:keywords/>
  <dc:description/>
  <cp:lastModifiedBy>Juan de Dios Viniegra Vargas</cp:lastModifiedBy>
  <cp:revision>62</cp:revision>
  <cp:lastPrinted>2010-06-17T11:07:00Z</cp:lastPrinted>
  <dcterms:created xsi:type="dcterms:W3CDTF">2010-05-30T19:37:00Z</dcterms:created>
  <dcterms:modified xsi:type="dcterms:W3CDTF">2018-11-22T20:28:00Z</dcterms:modified>
</cp:coreProperties>
</file>